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DAD3DE" w14:textId="7A41D8CB" w:rsidR="000B641D" w:rsidRPr="00A2703F" w:rsidRDefault="00E039D2">
      <w:pPr>
        <w:spacing w:after="266"/>
        <w:ind w:left="1243"/>
      </w:pPr>
      <w:bookmarkStart w:id="0" w:name="_GoBack"/>
      <w:bookmarkEnd w:id="0"/>
      <w:r w:rsidRPr="00A2703F">
        <w:t xml:space="preserve">  </w:t>
      </w:r>
      <w:r w:rsidR="00F83F19" w:rsidRPr="00A2703F">
        <w:rPr>
          <w:noProof/>
        </w:rPr>
        <w:drawing>
          <wp:inline distT="0" distB="0" distL="0" distR="0" wp14:anchorId="5D6A7E41" wp14:editId="597A6385">
            <wp:extent cx="609600" cy="615315"/>
            <wp:effectExtent l="0" t="0" r="0" b="0"/>
            <wp:docPr id="3091" name="Picture 30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1" name="Picture 309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982" cy="615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1ABF" w:rsidRPr="00A2703F">
        <w:tab/>
      </w:r>
      <w:r w:rsidR="00631ABF" w:rsidRPr="00A2703F">
        <w:tab/>
      </w:r>
      <w:r w:rsidR="00ED1491" w:rsidRPr="00A2703F">
        <w:tab/>
      </w:r>
      <w:r w:rsidR="00D579E1" w:rsidRPr="00A2703F">
        <w:tab/>
      </w:r>
      <w:r w:rsidR="009E480C" w:rsidRPr="00A2703F">
        <w:t>Warszawa /elektroniczny znacznik czasu/</w:t>
      </w:r>
    </w:p>
    <w:p w14:paraId="25FECF3B" w14:textId="77777777" w:rsidR="000B641D" w:rsidRPr="00A2703F" w:rsidRDefault="00A72014" w:rsidP="00E039D2">
      <w:pPr>
        <w:spacing w:after="249" w:line="249" w:lineRule="auto"/>
        <w:ind w:left="-590" w:right="4547"/>
        <w:jc w:val="center"/>
        <w:rPr>
          <w:i/>
          <w:color w:val="878887"/>
          <w:sz w:val="24"/>
        </w:rPr>
      </w:pPr>
      <w:r w:rsidRPr="00A2703F">
        <w:rPr>
          <w:rFonts w:ascii="Times New Roman" w:eastAsia="Times New Roman" w:hAnsi="Times New Roman" w:cs="Times New Roman"/>
          <w:color w:val="181717"/>
        </w:rPr>
        <w:t>MINISTER DO SPRAW UNII EUROPEJSKIEJ</w:t>
      </w:r>
    </w:p>
    <w:p w14:paraId="3B60CD45" w14:textId="77777777" w:rsidR="00A72014" w:rsidRPr="00A2703F" w:rsidRDefault="00A72014" w:rsidP="00E039D2">
      <w:pPr>
        <w:spacing w:after="249" w:line="249" w:lineRule="auto"/>
        <w:ind w:left="-590" w:right="4547"/>
        <w:jc w:val="center"/>
        <w:rPr>
          <w:i/>
          <w:color w:val="878887"/>
          <w:sz w:val="24"/>
        </w:rPr>
      </w:pPr>
      <w:r w:rsidRPr="00A2703F">
        <w:rPr>
          <w:i/>
          <w:color w:val="878887"/>
          <w:sz w:val="24"/>
        </w:rPr>
        <w:t>Konrad Szymański</w:t>
      </w:r>
    </w:p>
    <w:p w14:paraId="0BAFAACF" w14:textId="77777777" w:rsidR="009B1ED8" w:rsidRPr="00A2703F" w:rsidRDefault="009B1ED8" w:rsidP="0036308D">
      <w:pPr>
        <w:spacing w:after="0" w:line="240" w:lineRule="auto"/>
        <w:ind w:right="-45"/>
        <w:jc w:val="both"/>
        <w:rPr>
          <w:i/>
          <w:color w:val="878887"/>
          <w:sz w:val="24"/>
        </w:rPr>
      </w:pPr>
    </w:p>
    <w:p w14:paraId="01803557" w14:textId="78977FD4" w:rsidR="00CE560E" w:rsidRPr="00A2703F" w:rsidRDefault="00696A4B" w:rsidP="003B2323">
      <w:pPr>
        <w:spacing w:after="0" w:line="240" w:lineRule="auto"/>
        <w:ind w:left="-142" w:right="-45"/>
        <w:jc w:val="both"/>
        <w:rPr>
          <w:rFonts w:asciiTheme="minorHAnsi" w:hAnsiTheme="minorHAnsi" w:cs="Times New Roman"/>
          <w:color w:val="auto"/>
        </w:rPr>
      </w:pPr>
      <w:r w:rsidRPr="00A2703F">
        <w:rPr>
          <w:rFonts w:asciiTheme="minorHAnsi" w:hAnsiTheme="minorHAnsi" w:cs="Times New Roman"/>
          <w:color w:val="auto"/>
        </w:rPr>
        <w:t>Sygn.</w:t>
      </w:r>
      <w:r w:rsidR="00AA065F" w:rsidRPr="00A2703F">
        <w:rPr>
          <w:rFonts w:asciiTheme="minorHAnsi" w:hAnsiTheme="minorHAnsi" w:cs="Times New Roman"/>
          <w:color w:val="auto"/>
        </w:rPr>
        <w:t>DPUE.920.</w:t>
      </w:r>
      <w:r w:rsidR="00F9628F" w:rsidRPr="00A2703F">
        <w:rPr>
          <w:rFonts w:asciiTheme="minorHAnsi" w:hAnsiTheme="minorHAnsi" w:cs="Times New Roman"/>
          <w:color w:val="auto"/>
        </w:rPr>
        <w:t>2</w:t>
      </w:r>
      <w:r w:rsidR="00CD01D2" w:rsidRPr="00A2703F">
        <w:rPr>
          <w:rFonts w:asciiTheme="minorHAnsi" w:hAnsiTheme="minorHAnsi" w:cs="Times New Roman"/>
          <w:color w:val="auto"/>
        </w:rPr>
        <w:t>915</w:t>
      </w:r>
      <w:r w:rsidR="00F9628F" w:rsidRPr="00A2703F">
        <w:rPr>
          <w:rFonts w:asciiTheme="minorHAnsi" w:hAnsiTheme="minorHAnsi" w:cs="Times New Roman"/>
          <w:color w:val="auto"/>
        </w:rPr>
        <w:t>.2021</w:t>
      </w:r>
      <w:r w:rsidR="00AA065F" w:rsidRPr="00A2703F">
        <w:rPr>
          <w:rFonts w:asciiTheme="minorHAnsi" w:hAnsiTheme="minorHAnsi" w:cs="Times New Roman"/>
          <w:color w:val="auto"/>
        </w:rPr>
        <w:t>.</w:t>
      </w:r>
      <w:r w:rsidR="00CD01D2" w:rsidRPr="00A2703F">
        <w:rPr>
          <w:rFonts w:asciiTheme="minorHAnsi" w:hAnsiTheme="minorHAnsi" w:cs="Times New Roman"/>
          <w:color w:val="auto"/>
        </w:rPr>
        <w:t>EBK(4</w:t>
      </w:r>
      <w:r w:rsidR="00AA065F" w:rsidRPr="00A2703F">
        <w:rPr>
          <w:rFonts w:asciiTheme="minorHAnsi" w:hAnsiTheme="minorHAnsi" w:cs="Times New Roman"/>
          <w:color w:val="auto"/>
        </w:rPr>
        <w:t>)</w:t>
      </w:r>
    </w:p>
    <w:p w14:paraId="66311CE6" w14:textId="0E6BE9F3" w:rsidR="00B51487" w:rsidRPr="00A2703F" w:rsidRDefault="0036308D" w:rsidP="00B51487">
      <w:pPr>
        <w:spacing w:after="0" w:line="240" w:lineRule="auto"/>
        <w:ind w:left="-142" w:right="-45"/>
        <w:jc w:val="both"/>
        <w:rPr>
          <w:rFonts w:asciiTheme="minorHAnsi" w:hAnsiTheme="minorHAnsi" w:cs="Times New Roman"/>
          <w:color w:val="auto"/>
        </w:rPr>
      </w:pPr>
      <w:r w:rsidRPr="00A2703F">
        <w:rPr>
          <w:rFonts w:asciiTheme="minorHAnsi" w:hAnsiTheme="minorHAnsi" w:cs="Times New Roman"/>
          <w:color w:val="auto"/>
        </w:rPr>
        <w:t xml:space="preserve">dot.: </w:t>
      </w:r>
      <w:r w:rsidR="00D4697A" w:rsidRPr="00A2703F">
        <w:rPr>
          <w:rFonts w:asciiTheme="minorHAnsi" w:hAnsiTheme="minorHAnsi" w:cs="Times New Roman"/>
          <w:color w:val="auto"/>
        </w:rPr>
        <w:t>DP-WLM-</w:t>
      </w:r>
      <w:r w:rsidR="003C4656" w:rsidRPr="00A2703F">
        <w:rPr>
          <w:rFonts w:asciiTheme="minorHAnsi" w:hAnsiTheme="minorHAnsi" w:cs="Times New Roman"/>
          <w:color w:val="auto"/>
        </w:rPr>
        <w:t>0231-</w:t>
      </w:r>
      <w:r w:rsidR="00DC74F2" w:rsidRPr="00A2703F">
        <w:rPr>
          <w:rFonts w:asciiTheme="minorHAnsi" w:hAnsiTheme="minorHAnsi" w:cs="Times New Roman"/>
          <w:color w:val="auto"/>
        </w:rPr>
        <w:t>80/2021/EMis</w:t>
      </w:r>
      <w:r w:rsidR="00D4697A" w:rsidRPr="00A2703F">
        <w:rPr>
          <w:rFonts w:asciiTheme="minorHAnsi" w:hAnsiTheme="minorHAnsi" w:cs="Times New Roman"/>
          <w:color w:val="auto"/>
        </w:rPr>
        <w:t xml:space="preserve"> z </w:t>
      </w:r>
      <w:r w:rsidR="00DC74F2" w:rsidRPr="00A2703F">
        <w:rPr>
          <w:rFonts w:asciiTheme="minorHAnsi" w:hAnsiTheme="minorHAnsi" w:cs="Times New Roman"/>
          <w:color w:val="auto"/>
        </w:rPr>
        <w:t>28.10</w:t>
      </w:r>
      <w:r w:rsidR="003C4656" w:rsidRPr="00A2703F">
        <w:rPr>
          <w:rFonts w:asciiTheme="minorHAnsi" w:hAnsiTheme="minorHAnsi" w:cs="Times New Roman"/>
          <w:color w:val="auto"/>
        </w:rPr>
        <w:t xml:space="preserve">.2021 r. </w:t>
      </w:r>
      <w:r w:rsidR="00D4697A" w:rsidRPr="00A2703F">
        <w:rPr>
          <w:rFonts w:asciiTheme="minorHAnsi" w:hAnsiTheme="minorHAnsi" w:cs="Times New Roman"/>
          <w:color w:val="auto"/>
        </w:rPr>
        <w:t xml:space="preserve"> </w:t>
      </w:r>
    </w:p>
    <w:p w14:paraId="4D0544E4" w14:textId="32CF33A6" w:rsidR="00640E69" w:rsidRPr="00A2703F" w:rsidRDefault="00640E69" w:rsidP="00640E69">
      <w:pPr>
        <w:spacing w:after="0" w:line="240" w:lineRule="auto"/>
        <w:ind w:left="-142" w:right="-45"/>
        <w:jc w:val="both"/>
        <w:rPr>
          <w:rFonts w:asciiTheme="minorHAnsi" w:hAnsiTheme="minorHAnsi" w:cs="Times New Roman"/>
          <w:color w:val="auto"/>
        </w:rPr>
      </w:pPr>
    </w:p>
    <w:p w14:paraId="66842D8D" w14:textId="1A2E21BB" w:rsidR="00AB2FE7" w:rsidRPr="00A2703F" w:rsidRDefault="0036308D" w:rsidP="00EB64AE">
      <w:pPr>
        <w:spacing w:after="0" w:line="240" w:lineRule="auto"/>
        <w:rPr>
          <w:rFonts w:eastAsia="Times New Roman" w:cs="Times New Roman"/>
          <w:color w:val="auto"/>
        </w:rPr>
      </w:pPr>
      <w:r w:rsidRPr="00A2703F">
        <w:rPr>
          <w:rFonts w:asciiTheme="minorHAnsi" w:hAnsiTheme="minorHAnsi" w:cs="Times New Roman"/>
          <w:color w:val="auto"/>
        </w:rPr>
        <w:tab/>
      </w:r>
      <w:r w:rsidRPr="00A2703F">
        <w:rPr>
          <w:rFonts w:asciiTheme="minorHAnsi" w:hAnsiTheme="minorHAnsi" w:cs="Times New Roman"/>
          <w:color w:val="auto"/>
        </w:rPr>
        <w:tab/>
      </w:r>
      <w:r w:rsidRPr="00A2703F">
        <w:rPr>
          <w:rFonts w:asciiTheme="minorHAnsi" w:hAnsiTheme="minorHAnsi" w:cs="Times New Roman"/>
          <w:color w:val="auto"/>
        </w:rPr>
        <w:tab/>
      </w:r>
      <w:r w:rsidR="00B9144F" w:rsidRPr="00A2703F">
        <w:rPr>
          <w:rFonts w:asciiTheme="minorHAnsi" w:hAnsiTheme="minorHAnsi" w:cs="Times New Roman"/>
          <w:color w:val="auto"/>
        </w:rPr>
        <w:tab/>
      </w:r>
      <w:r w:rsidR="00A86451" w:rsidRPr="00A2703F">
        <w:rPr>
          <w:sz w:val="20"/>
          <w:szCs w:val="20"/>
        </w:rPr>
        <w:t xml:space="preserve"> </w:t>
      </w:r>
    </w:p>
    <w:p w14:paraId="1635A8D2" w14:textId="6598605D" w:rsidR="009B6A4C" w:rsidRPr="00A2703F" w:rsidRDefault="001B4D9A" w:rsidP="009850C8">
      <w:pPr>
        <w:spacing w:after="0" w:line="240" w:lineRule="auto"/>
        <w:ind w:left="3822" w:firstLine="1134"/>
        <w:rPr>
          <w:rFonts w:eastAsia="Times New Roman" w:cs="Times New Roman"/>
          <w:b/>
          <w:color w:val="auto"/>
        </w:rPr>
      </w:pPr>
      <w:r w:rsidRPr="00A2703F">
        <w:rPr>
          <w:rFonts w:eastAsia="Times New Roman" w:cs="Times New Roman"/>
          <w:b/>
          <w:color w:val="auto"/>
        </w:rPr>
        <w:t>Pan</w:t>
      </w:r>
      <w:r w:rsidR="00E23D0D" w:rsidRPr="00A2703F">
        <w:rPr>
          <w:rFonts w:eastAsia="Times New Roman" w:cs="Times New Roman"/>
          <w:b/>
          <w:color w:val="auto"/>
        </w:rPr>
        <w:t xml:space="preserve"> </w:t>
      </w:r>
      <w:r w:rsidR="00D4697A" w:rsidRPr="00A2703F">
        <w:rPr>
          <w:rFonts w:eastAsia="Times New Roman" w:cs="Times New Roman"/>
          <w:b/>
          <w:color w:val="auto"/>
        </w:rPr>
        <w:t>Mariusz Kamiński</w:t>
      </w:r>
    </w:p>
    <w:p w14:paraId="249739AB" w14:textId="77777777" w:rsidR="00D4697A" w:rsidRPr="00A2703F" w:rsidRDefault="00D4697A" w:rsidP="009850C8">
      <w:pPr>
        <w:spacing w:after="0" w:line="240" w:lineRule="auto"/>
        <w:ind w:left="3822" w:firstLine="1134"/>
        <w:rPr>
          <w:rFonts w:eastAsia="Times New Roman" w:cs="Times New Roman"/>
          <w:b/>
          <w:color w:val="auto"/>
        </w:rPr>
      </w:pPr>
      <w:r w:rsidRPr="00A2703F">
        <w:rPr>
          <w:rFonts w:eastAsia="Times New Roman" w:cs="Times New Roman"/>
          <w:b/>
          <w:color w:val="auto"/>
        </w:rPr>
        <w:t xml:space="preserve">Minister Spraw Wewnętrznych </w:t>
      </w:r>
    </w:p>
    <w:p w14:paraId="48D7062F" w14:textId="4C92536C" w:rsidR="005411A1" w:rsidRPr="00A2703F" w:rsidRDefault="00D4697A" w:rsidP="009850C8">
      <w:pPr>
        <w:spacing w:after="0" w:line="240" w:lineRule="auto"/>
        <w:ind w:left="3822" w:firstLine="1134"/>
        <w:rPr>
          <w:rFonts w:eastAsia="Times New Roman" w:cs="Times New Roman"/>
          <w:b/>
          <w:color w:val="auto"/>
        </w:rPr>
      </w:pPr>
      <w:r w:rsidRPr="00A2703F">
        <w:rPr>
          <w:rFonts w:eastAsia="Times New Roman" w:cs="Times New Roman"/>
          <w:b/>
          <w:color w:val="auto"/>
        </w:rPr>
        <w:t xml:space="preserve">i Administracji </w:t>
      </w:r>
    </w:p>
    <w:p w14:paraId="3C2340B0" w14:textId="77777777" w:rsidR="00E23D0D" w:rsidRPr="00A2703F" w:rsidRDefault="00E23D0D" w:rsidP="00E23D0D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 w:cs="Times New Roman"/>
          <w:b/>
        </w:rPr>
      </w:pPr>
    </w:p>
    <w:p w14:paraId="62AE0BEA" w14:textId="77777777" w:rsidR="00DC7691" w:rsidRPr="00A2703F" w:rsidRDefault="002B1582" w:rsidP="00A6353F">
      <w:pPr>
        <w:autoSpaceDE w:val="0"/>
        <w:autoSpaceDN w:val="0"/>
        <w:adjustRightInd w:val="0"/>
        <w:spacing w:after="0" w:line="276" w:lineRule="auto"/>
        <w:ind w:left="-426"/>
        <w:jc w:val="center"/>
        <w:rPr>
          <w:rFonts w:eastAsia="Times New Roman" w:cs="Times New Roman"/>
          <w:b/>
        </w:rPr>
      </w:pPr>
      <w:r w:rsidRPr="00A2703F">
        <w:rPr>
          <w:b/>
          <w:lang w:eastAsia="en-US"/>
        </w:rPr>
        <w:t xml:space="preserve"> </w:t>
      </w:r>
      <w:r w:rsidR="00DC7691" w:rsidRPr="00A2703F">
        <w:rPr>
          <w:rFonts w:eastAsia="Times New Roman" w:cs="Times New Roman"/>
          <w:b/>
        </w:rPr>
        <w:t>Opinia</w:t>
      </w:r>
    </w:p>
    <w:p w14:paraId="4A0C0785" w14:textId="6AD1DCCD" w:rsidR="00DC7691" w:rsidRPr="00A2703F" w:rsidRDefault="00DC7691" w:rsidP="00A6353F">
      <w:pPr>
        <w:autoSpaceDN w:val="0"/>
        <w:adjustRightInd w:val="0"/>
        <w:spacing w:line="276" w:lineRule="auto"/>
        <w:ind w:left="-426" w:firstLine="284"/>
        <w:jc w:val="center"/>
        <w:rPr>
          <w:rFonts w:eastAsia="Times New Roman" w:cs="Times New Roman"/>
          <w:b/>
        </w:rPr>
      </w:pPr>
      <w:r w:rsidRPr="00A2703F">
        <w:rPr>
          <w:rFonts w:eastAsia="Times New Roman" w:cs="Times New Roman"/>
          <w:b/>
        </w:rPr>
        <w:t xml:space="preserve">o </w:t>
      </w:r>
      <w:r w:rsidRPr="00A2703F">
        <w:rPr>
          <w:rFonts w:asciiTheme="minorHAnsi" w:eastAsia="Times New Roman" w:hAnsiTheme="minorHAnsi" w:cstheme="minorHAnsi"/>
          <w:b/>
        </w:rPr>
        <w:t xml:space="preserve">zgodności z prawem Unii Europejskiej </w:t>
      </w:r>
      <w:r w:rsidRPr="00A2703F">
        <w:rPr>
          <w:rFonts w:asciiTheme="minorHAnsi" w:eastAsia="Times New Roman" w:hAnsiTheme="minorHAnsi" w:cstheme="minorHAnsi"/>
          <w:b/>
          <w:i/>
          <w:iCs/>
        </w:rPr>
        <w:t>projektu</w:t>
      </w:r>
      <w:r w:rsidRPr="00A2703F">
        <w:rPr>
          <w:rFonts w:asciiTheme="minorHAnsi" w:eastAsia="Arial" w:hAnsiTheme="minorHAnsi" w:cstheme="minorHAnsi"/>
          <w:b/>
          <w:i/>
          <w:color w:val="auto"/>
          <w:lang w:eastAsia="ar-SA"/>
        </w:rPr>
        <w:t xml:space="preserve"> </w:t>
      </w:r>
      <w:r w:rsidR="00513813" w:rsidRPr="00A2703F">
        <w:rPr>
          <w:rFonts w:asciiTheme="minorHAnsi" w:eastAsia="Arial" w:hAnsiTheme="minorHAnsi" w:cstheme="minorHAnsi"/>
          <w:b/>
          <w:i/>
          <w:color w:val="auto"/>
          <w:lang w:eastAsia="ar-SA"/>
        </w:rPr>
        <w:t>ustawy o zmianie ustawy o udziale Rzeczypospolitej Polskiej w Systemie Informacyjnym Schengen oraz Wizowym Systemie Informacyjnym</w:t>
      </w:r>
      <w:r w:rsidRPr="00A2703F">
        <w:rPr>
          <w:rFonts w:eastAsia="Times New Roman" w:cs="Times New Roman"/>
          <w:b/>
          <w:i/>
          <w:iCs/>
        </w:rPr>
        <w:t xml:space="preserve">, </w:t>
      </w:r>
      <w:r w:rsidRPr="00A2703F">
        <w:rPr>
          <w:rFonts w:eastAsia="Times New Roman" w:cs="Times New Roman"/>
          <w:b/>
        </w:rPr>
        <w:t>wyrażona przez ministra właściwego do spraw członkostwa Rzeczypospolitej Polskiej w Unii Europejskiej</w:t>
      </w:r>
    </w:p>
    <w:p w14:paraId="05082D0A" w14:textId="77777777" w:rsidR="009C79EA" w:rsidRPr="00A2703F" w:rsidRDefault="009C79EA" w:rsidP="00A6353F">
      <w:pPr>
        <w:spacing w:after="120" w:line="276" w:lineRule="auto"/>
        <w:ind w:left="-426"/>
        <w:rPr>
          <w:rFonts w:eastAsia="Times New Roman" w:cs="Times New Roman"/>
          <w:i/>
          <w:color w:val="auto"/>
        </w:rPr>
      </w:pPr>
    </w:p>
    <w:p w14:paraId="6EA5E07A" w14:textId="33071906" w:rsidR="00E264C2" w:rsidRPr="00A2703F" w:rsidRDefault="00E264C2" w:rsidP="00E264C2">
      <w:pPr>
        <w:spacing w:after="120" w:line="240" w:lineRule="auto"/>
        <w:ind w:left="-426" w:firstLine="284"/>
        <w:rPr>
          <w:rFonts w:asciiTheme="minorHAnsi" w:eastAsia="Times New Roman" w:hAnsiTheme="minorHAnsi" w:cstheme="minorHAnsi"/>
          <w:i/>
          <w:color w:val="auto"/>
        </w:rPr>
      </w:pPr>
      <w:r w:rsidRPr="00A2703F">
        <w:rPr>
          <w:rFonts w:asciiTheme="minorHAnsi" w:eastAsia="Times New Roman" w:hAnsiTheme="minorHAnsi" w:cstheme="minorHAnsi"/>
          <w:i/>
          <w:color w:val="auto"/>
        </w:rPr>
        <w:t>Szanowny Panie Ministrze,</w:t>
      </w:r>
    </w:p>
    <w:p w14:paraId="27137053" w14:textId="03E2AE47" w:rsidR="00711DA7" w:rsidRPr="00A2703F" w:rsidRDefault="0042757C" w:rsidP="00E264C2">
      <w:pPr>
        <w:spacing w:after="120" w:line="240" w:lineRule="auto"/>
        <w:ind w:left="-426" w:firstLine="284"/>
        <w:rPr>
          <w:rFonts w:asciiTheme="minorHAnsi" w:eastAsia="Times New Roman" w:hAnsiTheme="minorHAnsi" w:cstheme="minorHAnsi"/>
          <w:i/>
          <w:color w:val="auto"/>
        </w:rPr>
      </w:pPr>
      <w:r w:rsidRPr="00A2703F">
        <w:rPr>
          <w:rFonts w:asciiTheme="minorHAnsi" w:eastAsia="Times New Roman" w:hAnsiTheme="minorHAnsi" w:cstheme="minorHAnsi"/>
          <w:i/>
          <w:color w:val="auto"/>
        </w:rPr>
        <w:t xml:space="preserve"> </w:t>
      </w:r>
    </w:p>
    <w:p w14:paraId="6CA18BAC" w14:textId="77777777" w:rsidR="00E264C2" w:rsidRPr="00A2703F" w:rsidRDefault="00E264C2" w:rsidP="00E264C2">
      <w:pPr>
        <w:spacing w:after="0" w:line="240" w:lineRule="auto"/>
        <w:ind w:left="-426"/>
        <w:rPr>
          <w:rFonts w:asciiTheme="minorHAnsi" w:eastAsia="Times New Roman" w:hAnsiTheme="minorHAnsi" w:cstheme="minorHAnsi"/>
          <w:i/>
          <w:color w:val="auto"/>
        </w:rPr>
      </w:pPr>
    </w:p>
    <w:p w14:paraId="1A4A079A" w14:textId="6ACFB922" w:rsidR="00C548AC" w:rsidRPr="00A2703F" w:rsidRDefault="00E264C2" w:rsidP="00711DA7">
      <w:pPr>
        <w:spacing w:after="120" w:line="240" w:lineRule="auto"/>
        <w:ind w:left="-142"/>
        <w:jc w:val="both"/>
        <w:rPr>
          <w:rFonts w:asciiTheme="minorHAnsi" w:eastAsiaTheme="minorEastAsia" w:hAnsiTheme="minorHAnsi" w:cstheme="minorHAnsi"/>
        </w:rPr>
      </w:pPr>
      <w:r w:rsidRPr="00A2703F">
        <w:rPr>
          <w:rFonts w:asciiTheme="minorHAnsi" w:eastAsia="Times New Roman" w:hAnsiTheme="minorHAnsi" w:cstheme="minorHAnsi"/>
          <w:color w:val="auto"/>
        </w:rPr>
        <w:t>w związku z przedłożonym projektem</w:t>
      </w:r>
      <w:r w:rsidRPr="00A2703F">
        <w:rPr>
          <w:rFonts w:asciiTheme="minorHAnsi" w:eastAsia="Times New Roman" w:hAnsiTheme="minorHAnsi" w:cstheme="minorHAnsi"/>
          <w:i/>
          <w:color w:val="auto"/>
        </w:rPr>
        <w:t xml:space="preserve"> </w:t>
      </w:r>
      <w:r w:rsidR="00B171F2" w:rsidRPr="00A2703F">
        <w:rPr>
          <w:rFonts w:asciiTheme="minorHAnsi" w:eastAsia="Times New Roman" w:hAnsiTheme="minorHAnsi" w:cstheme="minorHAnsi"/>
          <w:color w:val="auto"/>
        </w:rPr>
        <w:t>ustawy</w:t>
      </w:r>
      <w:r w:rsidR="00B171F2" w:rsidRPr="00A2703F">
        <w:rPr>
          <w:rFonts w:asciiTheme="minorHAnsi" w:eastAsia="Times New Roman" w:hAnsiTheme="minorHAnsi" w:cstheme="minorHAnsi"/>
          <w:i/>
          <w:color w:val="auto"/>
        </w:rPr>
        <w:t xml:space="preserve"> </w:t>
      </w:r>
      <w:r w:rsidRPr="00A2703F">
        <w:rPr>
          <w:rFonts w:asciiTheme="minorHAnsi" w:eastAsia="Times New Roman" w:hAnsiTheme="minorHAnsi" w:cstheme="minorHAnsi"/>
          <w:color w:val="auto"/>
        </w:rPr>
        <w:t>pozwalam sobie wyrazić poniższą opinię.</w:t>
      </w:r>
    </w:p>
    <w:p w14:paraId="321A205D" w14:textId="380199D6" w:rsidR="00DB1101" w:rsidRPr="00A2703F" w:rsidRDefault="00DB1101" w:rsidP="009C79EA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215" w:hanging="357"/>
        <w:contextualSpacing w:val="0"/>
        <w:jc w:val="both"/>
        <w:rPr>
          <w:rFonts w:asciiTheme="minorHAnsi" w:hAnsiTheme="minorHAnsi" w:cstheme="minorHAnsi"/>
        </w:rPr>
      </w:pPr>
      <w:r w:rsidRPr="00A2703F">
        <w:rPr>
          <w:rFonts w:asciiTheme="minorHAnsi" w:eastAsiaTheme="minorEastAsia" w:hAnsiTheme="minorHAnsi" w:cstheme="minorHAnsi"/>
        </w:rPr>
        <w:t xml:space="preserve">Projektowany art. 3 ust. 3 </w:t>
      </w:r>
      <w:r w:rsidR="00777B6F" w:rsidRPr="00A2703F">
        <w:rPr>
          <w:rFonts w:asciiTheme="minorHAnsi" w:eastAsiaTheme="minorEastAsia" w:hAnsiTheme="minorHAnsi" w:cstheme="minorHAnsi"/>
        </w:rPr>
        <w:t xml:space="preserve">zmienianej </w:t>
      </w:r>
      <w:r w:rsidR="00777B6F" w:rsidRPr="00A2703F">
        <w:rPr>
          <w:rFonts w:asciiTheme="minorHAnsi" w:eastAsia="Times New Roman" w:hAnsiTheme="minorHAnsi" w:cstheme="minorHAnsi"/>
          <w:i/>
          <w:color w:val="auto"/>
        </w:rPr>
        <w:t xml:space="preserve"> </w:t>
      </w:r>
      <w:r w:rsidR="00777B6F" w:rsidRPr="007D21F5">
        <w:rPr>
          <w:rFonts w:asciiTheme="minorHAnsi" w:eastAsia="Times New Roman" w:hAnsiTheme="minorHAnsi" w:cstheme="minorHAnsi"/>
          <w:color w:val="auto"/>
        </w:rPr>
        <w:t xml:space="preserve">ustawy z dnia 24 sierpnia 2007 r. o udziale Rzeczypospolitej Polskiej w </w:t>
      </w:r>
      <w:r w:rsidR="00777B6F" w:rsidRPr="007D21F5">
        <w:rPr>
          <w:rFonts w:asciiTheme="minorHAnsi" w:hAnsiTheme="minorHAnsi" w:cstheme="minorHAnsi"/>
        </w:rPr>
        <w:t>Systemie Informacyjnym Schengen oraz Wizowym Systemie Informacyjnym</w:t>
      </w:r>
      <w:r w:rsidR="00777B6F" w:rsidRPr="00A2703F">
        <w:rPr>
          <w:rFonts w:asciiTheme="minorHAnsi" w:eastAsiaTheme="minorEastAsia" w:hAnsiTheme="minorHAnsi" w:cstheme="minorHAnsi"/>
        </w:rPr>
        <w:t xml:space="preserve"> </w:t>
      </w:r>
      <w:r w:rsidRPr="00A2703F">
        <w:rPr>
          <w:rFonts w:asciiTheme="minorHAnsi" w:eastAsiaTheme="minorEastAsia" w:hAnsiTheme="minorHAnsi" w:cstheme="minorHAnsi"/>
        </w:rPr>
        <w:t>stanowi, że</w:t>
      </w:r>
      <w:r w:rsidR="00E872AC">
        <w:rPr>
          <w:rFonts w:asciiTheme="minorHAnsi" w:eastAsiaTheme="minorEastAsia" w:hAnsiTheme="minorHAnsi" w:cstheme="minorHAnsi"/>
        </w:rPr>
        <w:t> </w:t>
      </w:r>
      <w:r w:rsidRPr="00A2703F">
        <w:rPr>
          <w:rFonts w:asciiTheme="minorHAnsi" w:eastAsiaTheme="minorEastAsia" w:hAnsiTheme="minorHAnsi" w:cstheme="minorHAnsi"/>
        </w:rPr>
        <w:t>o</w:t>
      </w:r>
      <w:r w:rsidRPr="00A2703F">
        <w:rPr>
          <w:rFonts w:asciiTheme="minorHAnsi" w:hAnsiTheme="minorHAnsi" w:cstheme="minorHAnsi"/>
        </w:rPr>
        <w:t>rgany wymienione w ust. 1:</w:t>
      </w:r>
    </w:p>
    <w:p w14:paraId="2F5851A6" w14:textId="2E378C6F" w:rsidR="00DB1101" w:rsidRPr="00A2703F" w:rsidRDefault="00DB1101" w:rsidP="009C79EA">
      <w:pPr>
        <w:pStyle w:val="ZPKTzmpktartykuempunktem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2703F">
        <w:rPr>
          <w:rFonts w:asciiTheme="minorHAnsi" w:hAnsiTheme="minorHAnsi" w:cstheme="minorHAnsi"/>
          <w:sz w:val="22"/>
          <w:szCs w:val="22"/>
        </w:rPr>
        <w:t>1)</w:t>
      </w:r>
      <w:r w:rsidRPr="00A2703F">
        <w:rPr>
          <w:rFonts w:asciiTheme="minorHAnsi" w:hAnsiTheme="minorHAnsi" w:cstheme="minorHAnsi"/>
          <w:sz w:val="22"/>
          <w:szCs w:val="22"/>
        </w:rPr>
        <w:tab/>
        <w:t>dokonując wpisów danych SIS są obowiązane do zapewnienia ich prawidłowości, aktualności oraz zgodności z prawem;</w:t>
      </w:r>
    </w:p>
    <w:p w14:paraId="6A411A2E" w14:textId="77777777" w:rsidR="00DB1101" w:rsidRPr="00A2703F" w:rsidRDefault="00DB1101" w:rsidP="009C79EA">
      <w:pPr>
        <w:pStyle w:val="ZPKTzmpktartykuempunktem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2703F">
        <w:rPr>
          <w:rFonts w:asciiTheme="minorHAnsi" w:hAnsiTheme="minorHAnsi" w:cstheme="minorHAnsi"/>
          <w:sz w:val="22"/>
          <w:szCs w:val="22"/>
        </w:rPr>
        <w:t>2)</w:t>
      </w:r>
      <w:r w:rsidRPr="00A2703F">
        <w:rPr>
          <w:rFonts w:asciiTheme="minorHAnsi" w:hAnsiTheme="minorHAnsi" w:cstheme="minorHAnsi"/>
          <w:sz w:val="22"/>
          <w:szCs w:val="22"/>
        </w:rPr>
        <w:tab/>
        <w:t>w przypadku uzyskania dodatkowych lub zmienionych danych związanych z dokonanym wpisem, niezwłocznie uzupełniają lub zmieniają wpis;</w:t>
      </w:r>
    </w:p>
    <w:p w14:paraId="5E963E7C" w14:textId="77777777" w:rsidR="00DB1101" w:rsidRPr="00A2703F" w:rsidRDefault="00DB1101" w:rsidP="009C79EA">
      <w:pPr>
        <w:pStyle w:val="ZPKTzmpktartykuempunktem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2703F">
        <w:rPr>
          <w:rFonts w:asciiTheme="minorHAnsi" w:hAnsiTheme="minorHAnsi" w:cstheme="minorHAnsi"/>
          <w:sz w:val="22"/>
          <w:szCs w:val="22"/>
        </w:rPr>
        <w:t>3)</w:t>
      </w:r>
      <w:r w:rsidRPr="00A2703F">
        <w:rPr>
          <w:rFonts w:asciiTheme="minorHAnsi" w:hAnsiTheme="minorHAnsi" w:cstheme="minorHAnsi"/>
          <w:sz w:val="22"/>
          <w:szCs w:val="22"/>
        </w:rPr>
        <w:tab/>
        <w:t>dokonują weryfikacji wprowadzonych wpisów do SIS zgodnie z art. 39 rozporządzenia 2018/1861 oraz z art. 53 ust. 1–6 i art. 54 rozporządzenia 2018/1862;</w:t>
      </w:r>
    </w:p>
    <w:p w14:paraId="44E80AD7" w14:textId="77777777" w:rsidR="00DB1101" w:rsidRPr="00A2703F" w:rsidRDefault="00DB1101" w:rsidP="009C79EA">
      <w:pPr>
        <w:pStyle w:val="ZPKTzmpktartykuempunktem"/>
        <w:spacing w:after="240" w:line="276" w:lineRule="auto"/>
        <w:rPr>
          <w:rFonts w:asciiTheme="minorHAnsi" w:hAnsiTheme="minorHAnsi" w:cstheme="minorHAnsi"/>
          <w:sz w:val="22"/>
          <w:szCs w:val="22"/>
        </w:rPr>
      </w:pPr>
      <w:r w:rsidRPr="00A2703F">
        <w:rPr>
          <w:rFonts w:asciiTheme="minorHAnsi" w:hAnsiTheme="minorHAnsi" w:cstheme="minorHAnsi"/>
          <w:sz w:val="22"/>
          <w:szCs w:val="22"/>
        </w:rPr>
        <w:t>4)</w:t>
      </w:r>
      <w:r w:rsidRPr="00A2703F">
        <w:rPr>
          <w:rFonts w:asciiTheme="minorHAnsi" w:hAnsiTheme="minorHAnsi" w:cstheme="minorHAnsi"/>
          <w:sz w:val="22"/>
          <w:szCs w:val="22"/>
        </w:rPr>
        <w:tab/>
        <w:t>usuwają wpisy z SIS zgodnie z art. 40 rozporządzenia 2018/1861 oraz z art. 55 rozporządzenia 2018/1862.</w:t>
      </w:r>
    </w:p>
    <w:p w14:paraId="7B1E6111" w14:textId="624CEE66" w:rsidR="00DB1101" w:rsidRPr="00A2703F" w:rsidRDefault="00DB1101" w:rsidP="009C79EA">
      <w:pPr>
        <w:pStyle w:val="Akapitzlist"/>
        <w:widowControl w:val="0"/>
        <w:autoSpaceDE w:val="0"/>
        <w:autoSpaceDN w:val="0"/>
        <w:adjustRightInd w:val="0"/>
        <w:spacing w:after="240" w:line="276" w:lineRule="auto"/>
        <w:ind w:left="218"/>
        <w:contextualSpacing w:val="0"/>
        <w:jc w:val="both"/>
        <w:rPr>
          <w:rFonts w:asciiTheme="minorHAnsi" w:hAnsiTheme="minorHAnsi"/>
        </w:rPr>
      </w:pPr>
      <w:r w:rsidRPr="00A2703F">
        <w:rPr>
          <w:rFonts w:asciiTheme="minorHAnsi" w:eastAsiaTheme="minorEastAsia" w:hAnsiTheme="minorHAnsi" w:cstheme="minorHAnsi"/>
        </w:rPr>
        <w:t xml:space="preserve">W uzasadnieniu projektodawca wyjaśnił, że art. 3 ust. 3 </w:t>
      </w:r>
      <w:r w:rsidR="00435186" w:rsidRPr="00A2703F">
        <w:rPr>
          <w:rFonts w:asciiTheme="minorHAnsi" w:eastAsiaTheme="minorEastAsia" w:hAnsiTheme="minorHAnsi" w:cstheme="minorHAnsi"/>
        </w:rPr>
        <w:t xml:space="preserve">ustawy zmienianej </w:t>
      </w:r>
      <w:r w:rsidRPr="00A2703F">
        <w:rPr>
          <w:rFonts w:asciiTheme="minorHAnsi" w:eastAsiaTheme="minorEastAsia" w:hAnsiTheme="minorHAnsi" w:cstheme="minorHAnsi"/>
        </w:rPr>
        <w:t xml:space="preserve">nadano nowe brzmienie, o treści spójnej z regulacjami zawartymi w art. 44 </w:t>
      </w:r>
      <w:r w:rsidRPr="00A2703F">
        <w:rPr>
          <w:rFonts w:asciiTheme="minorHAnsi" w:hAnsiTheme="minorHAnsi"/>
        </w:rPr>
        <w:t>rozporządzenia Parlamentu Europejskiego i Rady (UE) 2018/1861 z dnia 28 listopada 2018 r. w sprawie utworzenia, funkcjonowania i użytkowania Systemu Informacyjnego Schengen (SIS) w dziedzinie odpraw granicznych, zmiany konwencji wykonawczej do układu z Schengen oraz zmiany i uchylenia rozporządzenia (WE) nr 1987/2006 oraz</w:t>
      </w:r>
      <w:r w:rsidR="00E872AC">
        <w:rPr>
          <w:rFonts w:asciiTheme="minorHAnsi" w:hAnsiTheme="minorHAnsi"/>
        </w:rPr>
        <w:t> </w:t>
      </w:r>
      <w:r w:rsidRPr="00A2703F">
        <w:rPr>
          <w:rFonts w:asciiTheme="minorHAnsi" w:hAnsiTheme="minorHAnsi"/>
        </w:rPr>
        <w:t xml:space="preserve">w art. </w:t>
      </w:r>
      <w:r w:rsidRPr="00A2703F">
        <w:rPr>
          <w:rFonts w:asciiTheme="minorHAnsi" w:eastAsiaTheme="minorEastAsia" w:hAnsiTheme="minorHAnsi" w:cstheme="minorHAnsi"/>
        </w:rPr>
        <w:t xml:space="preserve">59 rozporządzenia </w:t>
      </w:r>
      <w:r w:rsidRPr="00A2703F">
        <w:rPr>
          <w:rFonts w:asciiTheme="minorHAnsi" w:hAnsiTheme="minorHAnsi"/>
        </w:rPr>
        <w:t xml:space="preserve">Parlamentu Europejskiego i Rady (UE) 2018/1862 z dnia 28 listopada 2018 r. </w:t>
      </w:r>
      <w:r w:rsidR="00702FBB" w:rsidRPr="00A2703F">
        <w:rPr>
          <w:rFonts w:asciiTheme="minorHAnsi" w:hAnsiTheme="minorHAnsi"/>
        </w:rPr>
        <w:t>w sprawie utworzenia, funkcjonowania i użytkowania Systemu</w:t>
      </w:r>
      <w:r w:rsidR="00E872AC">
        <w:rPr>
          <w:rFonts w:asciiTheme="minorHAnsi" w:hAnsiTheme="minorHAnsi"/>
        </w:rPr>
        <w:t xml:space="preserve"> Informacyjnego Schengen (SIS) </w:t>
      </w:r>
      <w:r w:rsidR="00702FBB" w:rsidRPr="00A2703F">
        <w:rPr>
          <w:rFonts w:asciiTheme="minorHAnsi" w:hAnsiTheme="minorHAnsi"/>
        </w:rPr>
        <w:t xml:space="preserve">w dziedzinie współpracy policyjnej i współpracy wymiarów sprawiedliwości w sprawach </w:t>
      </w:r>
      <w:r w:rsidR="00702FBB" w:rsidRPr="00A2703F">
        <w:rPr>
          <w:rFonts w:asciiTheme="minorHAnsi" w:hAnsiTheme="minorHAnsi"/>
        </w:rPr>
        <w:lastRenderedPageBreak/>
        <w:t>karnych, zmiany i uchylenia decyzji Rady 2007/533/WSiSW oraz uchylenia rozporządzenia Parlamentu Europejskiego i Rady (WE) nr 1986/2006 i decyzji Komisji 2010/261/UE.</w:t>
      </w:r>
    </w:p>
    <w:p w14:paraId="7844B2F1" w14:textId="795FC23B" w:rsidR="00DB1101" w:rsidRPr="00A2703F" w:rsidRDefault="0090459C" w:rsidP="009C79EA">
      <w:pPr>
        <w:pStyle w:val="Akapitzlist"/>
        <w:widowControl w:val="0"/>
        <w:autoSpaceDE w:val="0"/>
        <w:autoSpaceDN w:val="0"/>
        <w:adjustRightInd w:val="0"/>
        <w:spacing w:line="276" w:lineRule="auto"/>
        <w:ind w:left="218"/>
        <w:jc w:val="both"/>
        <w:rPr>
          <w:rFonts w:asciiTheme="minorHAnsi" w:hAnsiTheme="minorHAnsi"/>
        </w:rPr>
      </w:pPr>
      <w:r w:rsidRPr="00A2703F">
        <w:rPr>
          <w:rFonts w:asciiTheme="minorHAnsi" w:hAnsiTheme="minorHAnsi"/>
        </w:rPr>
        <w:t>A</w:t>
      </w:r>
      <w:r w:rsidR="00DB1101" w:rsidRPr="00A2703F">
        <w:rPr>
          <w:rFonts w:asciiTheme="minorHAnsi" w:hAnsiTheme="minorHAnsi"/>
        </w:rPr>
        <w:t xml:space="preserve">rt. 3 ust. 3 pkt  1 i pkt 2 </w:t>
      </w:r>
      <w:r w:rsidR="00435186" w:rsidRPr="00A2703F">
        <w:rPr>
          <w:rFonts w:asciiTheme="minorHAnsi" w:hAnsiTheme="minorHAnsi"/>
        </w:rPr>
        <w:t xml:space="preserve">ustawy zmienianej </w:t>
      </w:r>
      <w:r w:rsidR="00DB1101" w:rsidRPr="00A2703F">
        <w:rPr>
          <w:rFonts w:asciiTheme="minorHAnsi" w:hAnsiTheme="minorHAnsi"/>
          <w:i/>
        </w:rPr>
        <w:t>de facto</w:t>
      </w:r>
      <w:r w:rsidR="00DB1101" w:rsidRPr="00A2703F">
        <w:rPr>
          <w:rFonts w:asciiTheme="minorHAnsi" w:hAnsiTheme="minorHAnsi"/>
        </w:rPr>
        <w:t xml:space="preserve"> powtarzają uregulowania zawarte w art. 44 ust. 1 i ust. 2 rozporządzenia nr 2018/1861 oraz w art. 59 ust. 1 i ust. 2 rozporządzenia 2018/1862. Podobnie art. 3 ust. 3 pkt 3 i pkt 4 </w:t>
      </w:r>
      <w:r w:rsidR="00435186" w:rsidRPr="00A2703F">
        <w:rPr>
          <w:rFonts w:asciiTheme="minorHAnsi" w:hAnsiTheme="minorHAnsi"/>
        </w:rPr>
        <w:t xml:space="preserve">ustawy zmienianej </w:t>
      </w:r>
      <w:r w:rsidR="00DB1101" w:rsidRPr="00A2703F">
        <w:rPr>
          <w:rFonts w:asciiTheme="minorHAnsi" w:hAnsiTheme="minorHAnsi"/>
        </w:rPr>
        <w:t xml:space="preserve">zredagowane są w sposób stanowiący powtórzenie wymienionych w nich przepisów rozporządzeń. </w:t>
      </w:r>
    </w:p>
    <w:p w14:paraId="28BB6720" w14:textId="691AB4FB" w:rsidR="00DB1101" w:rsidRPr="00A2703F" w:rsidRDefault="00DB1101" w:rsidP="009C79EA">
      <w:pPr>
        <w:pStyle w:val="Teksttreci0"/>
        <w:shd w:val="clear" w:color="auto" w:fill="auto"/>
        <w:spacing w:line="276" w:lineRule="auto"/>
        <w:ind w:left="218"/>
      </w:pPr>
      <w:r w:rsidRPr="00A2703F">
        <w:rPr>
          <w:rFonts w:asciiTheme="minorHAnsi" w:eastAsiaTheme="minorEastAsia" w:hAnsiTheme="minorHAnsi" w:cstheme="minorHAnsi"/>
        </w:rPr>
        <w:t xml:space="preserve">W tym kontekście </w:t>
      </w:r>
      <w:r w:rsidR="0090459C" w:rsidRPr="00A2703F">
        <w:rPr>
          <w:rFonts w:asciiTheme="minorHAnsi" w:eastAsiaTheme="minorEastAsia" w:hAnsiTheme="minorHAnsi" w:cstheme="minorHAnsi"/>
        </w:rPr>
        <w:t>trzeba wskazać</w:t>
      </w:r>
      <w:r w:rsidRPr="00A2703F">
        <w:rPr>
          <w:rFonts w:asciiTheme="minorHAnsi" w:eastAsiaTheme="minorEastAsia" w:hAnsiTheme="minorHAnsi" w:cstheme="minorHAnsi"/>
        </w:rPr>
        <w:t xml:space="preserve">, że </w:t>
      </w:r>
      <w:r w:rsidRPr="00A2703F">
        <w:rPr>
          <w:color w:val="000000"/>
          <w:lang w:bidi="pl-PL"/>
        </w:rPr>
        <w:t>stosownie do postanowień art. 288 akapit drugi Traktatu o</w:t>
      </w:r>
      <w:r w:rsidR="00E872AC">
        <w:rPr>
          <w:color w:val="000000"/>
          <w:lang w:bidi="pl-PL"/>
        </w:rPr>
        <w:t> </w:t>
      </w:r>
      <w:r w:rsidRPr="00A2703F">
        <w:rPr>
          <w:color w:val="000000"/>
          <w:lang w:bidi="pl-PL"/>
        </w:rPr>
        <w:t xml:space="preserve">Funkcjonowaniu Unii Europejskiej rozporządzenie jest bezpośrednio stosowane i wiąże w całości, a zatem </w:t>
      </w:r>
      <w:r w:rsidRPr="00A2703F">
        <w:rPr>
          <w:i/>
          <w:iCs/>
          <w:color w:val="000000"/>
          <w:lang w:bidi="pl-PL"/>
        </w:rPr>
        <w:t>rozporządzenie wchodzi w życie (...) nie wymagając przy tym jakichkolwiek działań w celu transformacji w prawo krajowe</w:t>
      </w:r>
      <w:r w:rsidRPr="00A2703F">
        <w:rPr>
          <w:i/>
          <w:iCs/>
          <w:color w:val="000000"/>
          <w:vertAlign w:val="superscript"/>
          <w:lang w:bidi="pl-PL"/>
        </w:rPr>
        <w:footnoteReference w:id="1"/>
      </w:r>
      <w:r w:rsidRPr="00A2703F">
        <w:rPr>
          <w:i/>
          <w:iCs/>
          <w:color w:val="000000"/>
          <w:lang w:bidi="pl-PL"/>
        </w:rPr>
        <w:t>.</w:t>
      </w:r>
      <w:r w:rsidRPr="00A2703F">
        <w:rPr>
          <w:color w:val="000000"/>
          <w:lang w:bidi="pl-PL"/>
        </w:rPr>
        <w:t xml:space="preserve"> </w:t>
      </w:r>
    </w:p>
    <w:p w14:paraId="57387C3F" w14:textId="55FC1DD6" w:rsidR="00DB1101" w:rsidRPr="00A2703F" w:rsidRDefault="00DB1101" w:rsidP="009C79EA">
      <w:pPr>
        <w:pStyle w:val="Akapitzlist"/>
        <w:widowControl w:val="0"/>
        <w:autoSpaceDE w:val="0"/>
        <w:autoSpaceDN w:val="0"/>
        <w:adjustRightInd w:val="0"/>
        <w:spacing w:line="276" w:lineRule="auto"/>
        <w:ind w:left="215"/>
        <w:contextualSpacing w:val="0"/>
        <w:jc w:val="both"/>
        <w:rPr>
          <w:rFonts w:asciiTheme="minorHAnsi" w:hAnsiTheme="minorHAnsi" w:cstheme="minorHAnsi"/>
          <w:bCs/>
          <w:i/>
        </w:rPr>
      </w:pPr>
      <w:r w:rsidRPr="00A2703F">
        <w:rPr>
          <w:lang w:bidi="pl-PL"/>
        </w:rPr>
        <w:t>W związku z tym projektowan</w:t>
      </w:r>
      <w:r w:rsidR="00E872AC">
        <w:rPr>
          <w:lang w:bidi="pl-PL"/>
        </w:rPr>
        <w:t>y</w:t>
      </w:r>
      <w:r w:rsidRPr="00A2703F">
        <w:rPr>
          <w:lang w:bidi="pl-PL"/>
        </w:rPr>
        <w:t xml:space="preserve"> art. 3 ust. 3 </w:t>
      </w:r>
      <w:r w:rsidR="00435186" w:rsidRPr="00A2703F">
        <w:rPr>
          <w:lang w:bidi="pl-PL"/>
        </w:rPr>
        <w:t xml:space="preserve">ustawy zmienianej </w:t>
      </w:r>
      <w:r w:rsidR="00E872AC">
        <w:rPr>
          <w:lang w:bidi="pl-PL"/>
        </w:rPr>
        <w:t>powinien</w:t>
      </w:r>
      <w:r w:rsidRPr="00A2703F">
        <w:rPr>
          <w:lang w:bidi="pl-PL"/>
        </w:rPr>
        <w:t xml:space="preserve"> zostać odpowiednio zmienion</w:t>
      </w:r>
      <w:r w:rsidR="00E872AC">
        <w:rPr>
          <w:lang w:bidi="pl-PL"/>
        </w:rPr>
        <w:t>y</w:t>
      </w:r>
      <w:r w:rsidRPr="00A2703F">
        <w:rPr>
          <w:lang w:bidi="pl-PL"/>
        </w:rPr>
        <w:t>.</w:t>
      </w:r>
    </w:p>
    <w:p w14:paraId="6772D954" w14:textId="7332CD9B" w:rsidR="00FA1928" w:rsidRPr="00A2703F" w:rsidRDefault="00FA1928" w:rsidP="009C79EA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215" w:hanging="357"/>
        <w:contextualSpacing w:val="0"/>
        <w:jc w:val="both"/>
        <w:rPr>
          <w:rFonts w:asciiTheme="minorHAnsi" w:hAnsiTheme="minorHAnsi" w:cstheme="minorHAnsi"/>
          <w:bCs/>
          <w:i/>
        </w:rPr>
      </w:pPr>
      <w:r w:rsidRPr="00A2703F">
        <w:rPr>
          <w:rFonts w:asciiTheme="minorHAnsi" w:eastAsia="Times New Roman" w:hAnsiTheme="minorHAnsi" w:cstheme="minorHAnsi"/>
          <w:color w:val="auto"/>
        </w:rPr>
        <w:t xml:space="preserve">W projekcie przewidziano, że </w:t>
      </w:r>
      <w:r w:rsidR="0024665E" w:rsidRPr="00A2703F">
        <w:rPr>
          <w:rFonts w:asciiTheme="minorHAnsi" w:eastAsia="Times New Roman" w:hAnsiTheme="minorHAnsi" w:cstheme="minorHAnsi"/>
          <w:color w:val="auto"/>
        </w:rPr>
        <w:t xml:space="preserve">wojewodzie oraz ministrowi właściwemu do spraw wewnętrznych nadane zostaną uprawienia do wglądu do danych </w:t>
      </w:r>
      <w:r w:rsidR="0024665E" w:rsidRPr="00A2703F">
        <w:rPr>
          <w:rFonts w:asciiTheme="minorHAnsi" w:hAnsiTheme="minorHAnsi" w:cstheme="minorHAnsi"/>
          <w:bCs/>
        </w:rPr>
        <w:t>określonych w art. 4 ust. 1 pkt 1</w:t>
      </w:r>
      <w:r w:rsidR="0024665E" w:rsidRPr="00A2703F">
        <w:rPr>
          <w:rFonts w:asciiTheme="minorHAnsi" w:hAnsiTheme="minorHAnsi" w:cstheme="minorHAnsi"/>
        </w:rPr>
        <w:t>–</w:t>
      </w:r>
      <w:r w:rsidR="0024665E" w:rsidRPr="00A2703F">
        <w:rPr>
          <w:rFonts w:asciiTheme="minorHAnsi" w:hAnsiTheme="minorHAnsi" w:cstheme="minorHAnsi"/>
          <w:bCs/>
        </w:rPr>
        <w:t>11</w:t>
      </w:r>
      <w:r w:rsidR="00BC7305" w:rsidRPr="00A2703F">
        <w:rPr>
          <w:rFonts w:asciiTheme="minorHAnsi" w:hAnsiTheme="minorHAnsi" w:cstheme="minorHAnsi"/>
          <w:bCs/>
        </w:rPr>
        <w:t xml:space="preserve"> ustawy</w:t>
      </w:r>
      <w:r w:rsidR="004D76C5" w:rsidRPr="00A2703F">
        <w:rPr>
          <w:rFonts w:asciiTheme="minorHAnsi" w:hAnsiTheme="minorHAnsi" w:cstheme="minorHAnsi"/>
          <w:bCs/>
        </w:rPr>
        <w:t xml:space="preserve"> zmienianej</w:t>
      </w:r>
      <w:r w:rsidR="0024665E" w:rsidRPr="00A2703F">
        <w:rPr>
          <w:rFonts w:asciiTheme="minorHAnsi" w:hAnsiTheme="minorHAnsi" w:cstheme="minorHAnsi"/>
          <w:bCs/>
        </w:rPr>
        <w:t>. Projektodawca wyjaśnił w uzasadnieniu, że projektowane rozwiązanie wynika z treści art. 34 ust. 2 rozporządzenia 2018/1861 oraz art. 44 ust. 2 rozporządzenia 2018/1862 wskazując</w:t>
      </w:r>
      <w:r w:rsidR="00886BC8" w:rsidRPr="00A2703F">
        <w:rPr>
          <w:rFonts w:asciiTheme="minorHAnsi" w:hAnsiTheme="minorHAnsi" w:cstheme="minorHAnsi"/>
          <w:bCs/>
        </w:rPr>
        <w:t>ych</w:t>
      </w:r>
      <w:r w:rsidR="0024665E" w:rsidRPr="00A2703F">
        <w:rPr>
          <w:rFonts w:asciiTheme="minorHAnsi" w:hAnsiTheme="minorHAnsi" w:cstheme="minorHAnsi"/>
          <w:bCs/>
        </w:rPr>
        <w:t>, że prawo do dostępu do danych w SIS oraz prawo do bezpośredniego wyszukiwania takich danych może być wykonywane przez właściwe organy krajowe odpowiedzialne za naturalizację, określone w prawie krajowym, do celów rozpatrywania wniosków o naturalizację. W ocenie projektodawcy organy te</w:t>
      </w:r>
      <w:r w:rsidR="007D21F5">
        <w:rPr>
          <w:rFonts w:asciiTheme="minorHAnsi" w:hAnsiTheme="minorHAnsi" w:cstheme="minorHAnsi"/>
          <w:bCs/>
        </w:rPr>
        <w:t>,</w:t>
      </w:r>
      <w:r w:rsidR="0024665E" w:rsidRPr="00A2703F">
        <w:rPr>
          <w:rFonts w:asciiTheme="minorHAnsi" w:hAnsiTheme="minorHAnsi" w:cstheme="minorHAnsi"/>
          <w:bCs/>
        </w:rPr>
        <w:t xml:space="preserve"> jako właściwe w sprawach wniosków o naturalizację</w:t>
      </w:r>
      <w:r w:rsidR="007D21F5">
        <w:rPr>
          <w:rFonts w:asciiTheme="minorHAnsi" w:hAnsiTheme="minorHAnsi" w:cstheme="minorHAnsi"/>
          <w:bCs/>
        </w:rPr>
        <w:t>,</w:t>
      </w:r>
      <w:r w:rsidR="00E872AC">
        <w:rPr>
          <w:rFonts w:asciiTheme="minorHAnsi" w:hAnsiTheme="minorHAnsi" w:cstheme="minorHAnsi"/>
          <w:bCs/>
        </w:rPr>
        <w:t xml:space="preserve"> </w:t>
      </w:r>
      <w:r w:rsidR="0024665E" w:rsidRPr="00A2703F">
        <w:rPr>
          <w:rFonts w:asciiTheme="minorHAnsi" w:hAnsiTheme="minorHAnsi" w:cstheme="minorHAnsi"/>
          <w:bCs/>
        </w:rPr>
        <w:t xml:space="preserve"> </w:t>
      </w:r>
      <w:r w:rsidRPr="00A2703F">
        <w:rPr>
          <w:rFonts w:asciiTheme="minorHAnsi" w:hAnsiTheme="minorHAnsi" w:cstheme="minorHAnsi"/>
          <w:bCs/>
        </w:rPr>
        <w:t>powinny mieć dostęp do wszelkich rejestrów zawierających informacje o cudzoziemcach w kontekście oceny zagrożenia dla</w:t>
      </w:r>
      <w:r w:rsidR="00E872AC">
        <w:rPr>
          <w:rFonts w:asciiTheme="minorHAnsi" w:hAnsiTheme="minorHAnsi" w:cstheme="minorHAnsi"/>
          <w:bCs/>
        </w:rPr>
        <w:t> </w:t>
      </w:r>
      <w:r w:rsidRPr="00A2703F">
        <w:rPr>
          <w:rFonts w:asciiTheme="minorHAnsi" w:hAnsiTheme="minorHAnsi" w:cstheme="minorHAnsi"/>
          <w:bCs/>
        </w:rPr>
        <w:t>bezpieczeństwa państwa lub porządku publicznego</w:t>
      </w:r>
      <w:r w:rsidR="00155403" w:rsidRPr="00A2703F">
        <w:rPr>
          <w:rFonts w:asciiTheme="minorHAnsi" w:hAnsiTheme="minorHAnsi" w:cstheme="minorHAnsi"/>
          <w:bCs/>
        </w:rPr>
        <w:t xml:space="preserve">, ponieważ w </w:t>
      </w:r>
      <w:r w:rsidRPr="00A2703F">
        <w:rPr>
          <w:rFonts w:asciiTheme="minorHAnsi" w:hAnsiTheme="minorHAnsi" w:cstheme="minorHAnsi"/>
          <w:bCs/>
        </w:rPr>
        <w:t xml:space="preserve">przypadku istnienia zagrożenia, organy te są zobowiązane do wydania decyzji negatywnej na podstawie przepisów </w:t>
      </w:r>
      <w:r w:rsidRPr="00E872AC">
        <w:rPr>
          <w:rFonts w:asciiTheme="minorHAnsi" w:hAnsiTheme="minorHAnsi" w:cstheme="minorHAnsi"/>
          <w:bCs/>
        </w:rPr>
        <w:t>ustawy z dnia 2 kwietnia 2009 r. o obywatelstwie polskim.</w:t>
      </w:r>
      <w:r w:rsidRPr="00A2703F">
        <w:rPr>
          <w:rFonts w:asciiTheme="minorHAnsi" w:hAnsiTheme="minorHAnsi" w:cstheme="minorHAnsi"/>
          <w:bCs/>
          <w:i/>
        </w:rPr>
        <w:t xml:space="preserve"> </w:t>
      </w:r>
    </w:p>
    <w:p w14:paraId="6E0074F8" w14:textId="6C982991" w:rsidR="005F5B8C" w:rsidRPr="00A2703F" w:rsidRDefault="005A6525" w:rsidP="009C79EA">
      <w:pPr>
        <w:pStyle w:val="Akapitzlist"/>
        <w:widowControl w:val="0"/>
        <w:autoSpaceDE w:val="0"/>
        <w:autoSpaceDN w:val="0"/>
        <w:adjustRightInd w:val="0"/>
        <w:spacing w:line="276" w:lineRule="auto"/>
        <w:ind w:left="215"/>
        <w:contextualSpacing w:val="0"/>
        <w:jc w:val="both"/>
      </w:pPr>
      <w:r w:rsidRPr="00A2703F">
        <w:rPr>
          <w:rFonts w:asciiTheme="minorHAnsi" w:hAnsiTheme="minorHAnsi" w:cstheme="minorHAnsi"/>
          <w:bCs/>
        </w:rPr>
        <w:t xml:space="preserve">Należy tu zauważyć, że wojewoda i minister właściwy do spraw wewnętrznych uzyskają uprawnienie do bezpośredniego dostępu do </w:t>
      </w:r>
      <w:r w:rsidR="00277D1A" w:rsidRPr="00A2703F">
        <w:rPr>
          <w:rFonts w:asciiTheme="minorHAnsi" w:hAnsiTheme="minorHAnsi" w:cstheme="minorHAnsi"/>
          <w:bCs/>
        </w:rPr>
        <w:t>k</w:t>
      </w:r>
      <w:r w:rsidRPr="00A2703F">
        <w:rPr>
          <w:rFonts w:asciiTheme="minorHAnsi" w:hAnsiTheme="minorHAnsi" w:cstheme="minorHAnsi"/>
        </w:rPr>
        <w:t>rajowego Systemu Informatycznego (KSI) w celu wglądu do danych SIS dotyczących nie tylko cudzoziemców,</w:t>
      </w:r>
      <w:r w:rsidR="00EB4A72" w:rsidRPr="00A2703F">
        <w:rPr>
          <w:rFonts w:asciiTheme="minorHAnsi" w:hAnsiTheme="minorHAnsi" w:cstheme="minorHAnsi"/>
        </w:rPr>
        <w:t xml:space="preserve"> </w:t>
      </w:r>
      <w:r w:rsidR="007C19DB" w:rsidRPr="00A2703F">
        <w:rPr>
          <w:rFonts w:asciiTheme="minorHAnsi" w:hAnsiTheme="minorHAnsi" w:cstheme="minorHAnsi"/>
        </w:rPr>
        <w:t>których dane zostały wpisane do SIS dla celów odmowy wjazdu lub wobec których została wydana decyzja o zobowiązaniu do powrotu, ale</w:t>
      </w:r>
      <w:r w:rsidR="00EB4A72" w:rsidRPr="00A2703F">
        <w:rPr>
          <w:rFonts w:asciiTheme="minorHAnsi" w:eastAsiaTheme="minorEastAsia" w:hAnsiTheme="minorHAnsi" w:cstheme="minorHAnsi"/>
        </w:rPr>
        <w:t xml:space="preserve"> także np. danych dotyczących świadków; </w:t>
      </w:r>
      <w:r w:rsidR="00EB4A72" w:rsidRPr="00A2703F">
        <w:rPr>
          <w:rFonts w:asciiTheme="minorHAnsi" w:hAnsiTheme="minorHAnsi" w:cstheme="minorHAnsi"/>
        </w:rPr>
        <w:t>osób zaginionych albo osób zaginionych, które dla ich ochrony lub w celu zapobiegania stwarzanym przez nie zagrożeniom powinny zostać umieszczone we właściwej placówce opiekuńczej lub leczniczej; dzieci, którym należy uniemożliwić podróżowanie czy też osób narażonych na niebezpieczeństwo, które są pełnoletnie i którym dla ich własnej ochrony należy uniemożliwić podróżowanie, ze względu na konkretne i realne zagrożenie, że zostaną wywiezione z</w:t>
      </w:r>
      <w:r w:rsidR="00E872AC">
        <w:rPr>
          <w:rFonts w:asciiTheme="minorHAnsi" w:hAnsiTheme="minorHAnsi" w:cstheme="minorHAnsi"/>
        </w:rPr>
        <w:t> </w:t>
      </w:r>
      <w:r w:rsidR="00EB4A72" w:rsidRPr="00A2703F">
        <w:rPr>
          <w:rFonts w:asciiTheme="minorHAnsi" w:hAnsiTheme="minorHAnsi" w:cstheme="minorHAnsi"/>
        </w:rPr>
        <w:t xml:space="preserve">terytorium państwa członkowskiego lub </w:t>
      </w:r>
      <w:r w:rsidR="00EB4A72" w:rsidRPr="00A2703F">
        <w:t xml:space="preserve">opuszczą to terytorium i że staną się ofiarami handlu ludźmi lub przemocy warunkowanej płcią. </w:t>
      </w:r>
    </w:p>
    <w:p w14:paraId="62C5890F" w14:textId="148E4A1A" w:rsidR="00091BAF" w:rsidRDefault="00091BAF" w:rsidP="009C79EA">
      <w:pPr>
        <w:pStyle w:val="Akapitzlist"/>
        <w:widowControl w:val="0"/>
        <w:autoSpaceDE w:val="0"/>
        <w:autoSpaceDN w:val="0"/>
        <w:adjustRightInd w:val="0"/>
        <w:spacing w:line="276" w:lineRule="auto"/>
        <w:ind w:left="215"/>
        <w:contextualSpacing w:val="0"/>
        <w:jc w:val="both"/>
      </w:pPr>
      <w:r w:rsidRPr="00A2703F">
        <w:t>Nasuwa to wątpliwości, czy dostęp do wszystkich kategorii danych SIS, o których mowa w art. 4 ust. 1 pkt  1 – 11 ustawy zmienianej</w:t>
      </w:r>
      <w:r w:rsidR="00E872AC">
        <w:t>,</w:t>
      </w:r>
      <w:r w:rsidRPr="00A2703F">
        <w:t xml:space="preserve"> </w:t>
      </w:r>
      <w:r w:rsidR="00BC5927" w:rsidRPr="00A2703F">
        <w:t xml:space="preserve">jest  </w:t>
      </w:r>
      <w:r w:rsidR="00FA0F9E" w:rsidRPr="00A2703F">
        <w:t>niezbędny</w:t>
      </w:r>
      <w:r w:rsidR="00BC5927" w:rsidRPr="00A2703F">
        <w:t xml:space="preserve"> dla wskazanego celu, tj. dla oceny ewentualnego zagrożenia dla </w:t>
      </w:r>
      <w:r w:rsidR="007C19DB" w:rsidRPr="00A2703F">
        <w:t xml:space="preserve">obronności lub </w:t>
      </w:r>
      <w:r w:rsidR="00BC5927" w:rsidRPr="00A2703F">
        <w:t xml:space="preserve">bezpieczeństwa państwa </w:t>
      </w:r>
      <w:r w:rsidR="007C19DB" w:rsidRPr="00A2703F">
        <w:t>albo p</w:t>
      </w:r>
      <w:r w:rsidR="00BC5927" w:rsidRPr="00A2703F">
        <w:t>orządku publicznego ze strony cudzoziemca u</w:t>
      </w:r>
      <w:r w:rsidR="00FA0F9E" w:rsidRPr="00A2703F">
        <w:t xml:space="preserve">biegającego się o naturalizację. </w:t>
      </w:r>
    </w:p>
    <w:p w14:paraId="3A61AC59" w14:textId="16B1C913" w:rsidR="00DA6ED4" w:rsidRPr="00A2703F" w:rsidRDefault="00BF396F" w:rsidP="009C79EA">
      <w:pPr>
        <w:pStyle w:val="Akapitzlist"/>
        <w:widowControl w:val="0"/>
        <w:autoSpaceDE w:val="0"/>
        <w:autoSpaceDN w:val="0"/>
        <w:adjustRightInd w:val="0"/>
        <w:spacing w:line="276" w:lineRule="auto"/>
        <w:ind w:left="215"/>
        <w:contextualSpacing w:val="0"/>
        <w:jc w:val="both"/>
      </w:pPr>
      <w:r w:rsidRPr="00A2703F">
        <w:t>Należy zaznaczyć, że zgodnie</w:t>
      </w:r>
      <w:r w:rsidR="0097791C" w:rsidRPr="00A2703F">
        <w:rPr>
          <w:rFonts w:asciiTheme="minorHAnsi" w:hAnsiTheme="minorHAnsi" w:cstheme="minorHAnsi"/>
        </w:rPr>
        <w:t xml:space="preserve"> z art. 51 ust. 2 rozporządzenia </w:t>
      </w:r>
      <w:r w:rsidR="0097791C" w:rsidRPr="00A2703F">
        <w:rPr>
          <w:rFonts w:asciiTheme="minorHAnsi" w:hAnsiTheme="minorHAnsi" w:cstheme="minorHAnsi"/>
          <w:bCs/>
        </w:rPr>
        <w:t xml:space="preserve">2018/1861 oraz art. 66 ust. 3 rozporządzenia 2018/1862, </w:t>
      </w:r>
      <w:r w:rsidR="0097791C" w:rsidRPr="00A2703F">
        <w:rPr>
          <w:rFonts w:asciiTheme="minorHAnsi" w:eastAsia="Times New Roman" w:hAnsiTheme="minorHAnsi" w:cstheme="minorHAnsi"/>
          <w:lang w:bidi="pl-PL"/>
        </w:rPr>
        <w:t xml:space="preserve">do przetwarzania danych osobowych na mocy tych rozporządzeń </w:t>
      </w:r>
      <w:r w:rsidR="0097791C" w:rsidRPr="00A2703F">
        <w:rPr>
          <w:rFonts w:asciiTheme="minorHAnsi" w:eastAsia="Times New Roman" w:hAnsiTheme="minorHAnsi" w:cstheme="minorHAnsi"/>
          <w:lang w:bidi="pl-PL"/>
        </w:rPr>
        <w:lastRenderedPageBreak/>
        <w:t>przez</w:t>
      </w:r>
      <w:r w:rsidR="00E872AC">
        <w:rPr>
          <w:rFonts w:asciiTheme="minorHAnsi" w:eastAsia="Times New Roman" w:hAnsiTheme="minorHAnsi" w:cstheme="minorHAnsi"/>
          <w:lang w:bidi="pl-PL"/>
        </w:rPr>
        <w:t> </w:t>
      </w:r>
      <w:r w:rsidR="0097791C" w:rsidRPr="00A2703F">
        <w:rPr>
          <w:rFonts w:asciiTheme="minorHAnsi" w:eastAsia="Times New Roman" w:hAnsiTheme="minorHAnsi" w:cstheme="minorHAnsi"/>
          <w:lang w:bidi="pl-PL"/>
        </w:rPr>
        <w:t>właściwe organy, o których mowa w art. 34 niniejszego rozporządzenia, zastosowanie ma</w:t>
      </w:r>
      <w:r w:rsidR="00E872AC">
        <w:rPr>
          <w:rFonts w:asciiTheme="minorHAnsi" w:eastAsia="Times New Roman" w:hAnsiTheme="minorHAnsi" w:cstheme="minorHAnsi"/>
          <w:lang w:bidi="pl-PL"/>
        </w:rPr>
        <w:t> </w:t>
      </w:r>
      <w:r w:rsidR="0097791C" w:rsidRPr="00A2703F">
        <w:rPr>
          <w:rFonts w:asciiTheme="minorHAnsi" w:eastAsia="Times New Roman" w:hAnsiTheme="minorHAnsi" w:cstheme="minorHAnsi"/>
          <w:lang w:bidi="pl-PL"/>
        </w:rPr>
        <w:t>rozporządzenie (UE) 2016/679, z wyjątkiem przetwa</w:t>
      </w:r>
      <w:r w:rsidR="0097791C" w:rsidRPr="00A2703F">
        <w:rPr>
          <w:rFonts w:asciiTheme="minorHAnsi" w:eastAsia="Times New Roman" w:hAnsiTheme="minorHAnsi" w:cstheme="minorHAnsi"/>
          <w:lang w:bidi="pl-PL"/>
        </w:rPr>
        <w:softHyphen/>
        <w:t>rzania do celów zapobiegania przestępstwom, ich wykrywania, prowadzenia w ich sprawie postępowań przygotowa</w:t>
      </w:r>
      <w:r w:rsidR="0097791C" w:rsidRPr="00A2703F">
        <w:rPr>
          <w:rFonts w:asciiTheme="minorHAnsi" w:eastAsia="Times New Roman" w:hAnsiTheme="minorHAnsi" w:cstheme="minorHAnsi"/>
          <w:lang w:bidi="pl-PL"/>
        </w:rPr>
        <w:softHyphen/>
        <w:t>wczych lub</w:t>
      </w:r>
      <w:r w:rsidR="00E872AC">
        <w:rPr>
          <w:rFonts w:asciiTheme="minorHAnsi" w:eastAsia="Times New Roman" w:hAnsiTheme="minorHAnsi" w:cstheme="minorHAnsi"/>
          <w:lang w:bidi="pl-PL"/>
        </w:rPr>
        <w:t> </w:t>
      </w:r>
      <w:r w:rsidR="0097791C" w:rsidRPr="00A2703F">
        <w:rPr>
          <w:rFonts w:asciiTheme="minorHAnsi" w:eastAsia="Times New Roman" w:hAnsiTheme="minorHAnsi" w:cstheme="minorHAnsi"/>
          <w:lang w:bidi="pl-PL"/>
        </w:rPr>
        <w:t>ich ścigania lub wykonywania kar, w tym do celów ochrony przed zagrożeniami dla</w:t>
      </w:r>
      <w:r w:rsidR="00E872AC">
        <w:rPr>
          <w:rFonts w:asciiTheme="minorHAnsi" w:eastAsia="Times New Roman" w:hAnsiTheme="minorHAnsi" w:cstheme="minorHAnsi"/>
          <w:lang w:bidi="pl-PL"/>
        </w:rPr>
        <w:t> </w:t>
      </w:r>
      <w:r w:rsidR="0097791C" w:rsidRPr="00A2703F">
        <w:rPr>
          <w:rFonts w:asciiTheme="minorHAnsi" w:eastAsia="Times New Roman" w:hAnsiTheme="minorHAnsi" w:cstheme="minorHAnsi"/>
          <w:lang w:bidi="pl-PL"/>
        </w:rPr>
        <w:t>bezpieczeństwa publicznego i zapobiegania takim zagrożeniom, w którym to przypadku zastosowanie ma dyrektywa (UE) 2016/680.</w:t>
      </w:r>
    </w:p>
    <w:p w14:paraId="07772B5E" w14:textId="79F0B767" w:rsidR="0097791C" w:rsidRPr="00A2703F" w:rsidRDefault="0097791C" w:rsidP="009C79EA">
      <w:pPr>
        <w:pStyle w:val="Akapitzlist"/>
        <w:widowControl w:val="0"/>
        <w:autoSpaceDE w:val="0"/>
        <w:autoSpaceDN w:val="0"/>
        <w:adjustRightInd w:val="0"/>
        <w:spacing w:line="276" w:lineRule="auto"/>
        <w:ind w:left="215"/>
        <w:contextualSpacing w:val="0"/>
        <w:jc w:val="both"/>
      </w:pPr>
      <w:r w:rsidRPr="00A2703F">
        <w:t xml:space="preserve">Z kolei art. 5 ust. 1 lit. c) rozporządzenia Parlamentu Europejskiego i Rady (UE) </w:t>
      </w:r>
      <w:r w:rsidRPr="00A2703F">
        <w:rPr>
          <w:bCs/>
        </w:rPr>
        <w:t xml:space="preserve">2016/679 z dnia 27 kwietnia 2016 r. w sprawie ochrony osób fizycznych w związku z przetwarzaniem danych osobowych i w sprawie swobodnego przepływu takich danych oraz uchylenia dyrektywy 95/46/WE (ogólne rozporządzenie o ochronie danych) stanowi, że dane osobowe muszą być </w:t>
      </w:r>
      <w:r w:rsidRPr="00A2703F">
        <w:t xml:space="preserve">adekwatne, stosowne oraz ograniczone do tego, co niezbędne do celów, w których są przetwarzane („minimalizacja danych”). </w:t>
      </w:r>
    </w:p>
    <w:p w14:paraId="22B8F3FD" w14:textId="3106AD2D" w:rsidR="00FA7B17" w:rsidRPr="00A2703F" w:rsidRDefault="00FA7B17" w:rsidP="009C79EA">
      <w:pPr>
        <w:pStyle w:val="Akapitzlist"/>
        <w:widowControl w:val="0"/>
        <w:autoSpaceDE w:val="0"/>
        <w:autoSpaceDN w:val="0"/>
        <w:adjustRightInd w:val="0"/>
        <w:spacing w:line="276" w:lineRule="auto"/>
        <w:ind w:left="215"/>
        <w:contextualSpacing w:val="0"/>
        <w:jc w:val="both"/>
        <w:rPr>
          <w:bCs/>
        </w:rPr>
      </w:pPr>
      <w:r w:rsidRPr="00A2703F">
        <w:t xml:space="preserve">Podobnie art. 4 ust. 1 lit. c) dyrektywy </w:t>
      </w:r>
      <w:r w:rsidR="00CC4686" w:rsidRPr="00A2703F">
        <w:t>Parlamentu Europejskiego i Rady (UE) z dnia 27 kwietnia 2016 r. w sprawie ochrony osób fizycznych w związku z przetwarzaniem danych osobowych przez</w:t>
      </w:r>
      <w:r w:rsidR="00E872AC">
        <w:t> </w:t>
      </w:r>
      <w:r w:rsidR="00CC4686" w:rsidRPr="00A2703F">
        <w:t xml:space="preserve">właściwe organy </w:t>
      </w:r>
      <w:r w:rsidR="00CC4686" w:rsidRPr="00A2703F">
        <w:rPr>
          <w:bCs/>
        </w:rPr>
        <w:t>do celów zapobiegania przestępczości, prowadzenia postępowań przygotowawczych, wykrywania i ścigania czynów zabronionych i wykonywania kar, w sprawie swobodnego przepływu takich danych oraz uchylając</w:t>
      </w:r>
      <w:r w:rsidR="007D21F5">
        <w:rPr>
          <w:bCs/>
        </w:rPr>
        <w:t>ej</w:t>
      </w:r>
      <w:r w:rsidR="00CC4686" w:rsidRPr="00A2703F">
        <w:rPr>
          <w:bCs/>
        </w:rPr>
        <w:t xml:space="preserve"> decyzję ramową Rady 2008/977/WSiSW nakłada na państwa członkowskie obowiązek zapewnienia, by dane osobowe były adekwatne, stosowne i nienadmierne do celów, dla których są przetwarzane. </w:t>
      </w:r>
    </w:p>
    <w:p w14:paraId="423469B1" w14:textId="699CD327" w:rsidR="00BE2E5D" w:rsidRPr="00A2703F" w:rsidRDefault="00BE2E5D" w:rsidP="009C79EA">
      <w:pPr>
        <w:pStyle w:val="Akapitzlist"/>
        <w:widowControl w:val="0"/>
        <w:autoSpaceDE w:val="0"/>
        <w:autoSpaceDN w:val="0"/>
        <w:adjustRightInd w:val="0"/>
        <w:spacing w:line="276" w:lineRule="auto"/>
        <w:ind w:left="215"/>
        <w:contextualSpacing w:val="0"/>
        <w:jc w:val="both"/>
        <w:rPr>
          <w:rFonts w:asciiTheme="minorHAnsi" w:hAnsiTheme="minorHAnsi" w:cstheme="minorHAnsi"/>
        </w:rPr>
      </w:pPr>
      <w:r w:rsidRPr="00A2703F">
        <w:t xml:space="preserve">W tym zakresie projektodawca powinien rozważyć zmianę projektowanych uregulowań, tak aby </w:t>
      </w:r>
      <w:r w:rsidRPr="00A2703F">
        <w:rPr>
          <w:rFonts w:asciiTheme="minorHAnsi" w:eastAsia="Times New Roman" w:hAnsiTheme="minorHAnsi" w:cstheme="minorHAnsi"/>
          <w:lang w:bidi="pl-PL"/>
        </w:rPr>
        <w:t>prawo do dostępu do danych w SIS oraz prawo do bezpośredniego wyszukiwania takich danych</w:t>
      </w:r>
      <w:r w:rsidR="005C75EB" w:rsidRPr="00A2703F">
        <w:rPr>
          <w:rFonts w:asciiTheme="minorHAnsi" w:eastAsia="Times New Roman" w:hAnsiTheme="minorHAnsi" w:cstheme="minorHAnsi"/>
          <w:lang w:bidi="pl-PL"/>
        </w:rPr>
        <w:t xml:space="preserve"> do</w:t>
      </w:r>
      <w:r w:rsidR="00E872AC">
        <w:rPr>
          <w:rFonts w:asciiTheme="minorHAnsi" w:eastAsia="Times New Roman" w:hAnsiTheme="minorHAnsi" w:cstheme="minorHAnsi"/>
          <w:lang w:bidi="pl-PL"/>
        </w:rPr>
        <w:t> </w:t>
      </w:r>
      <w:r w:rsidR="005C75EB" w:rsidRPr="00A2703F">
        <w:rPr>
          <w:rFonts w:asciiTheme="minorHAnsi" w:eastAsia="Times New Roman" w:hAnsiTheme="minorHAnsi" w:cstheme="minorHAnsi"/>
          <w:lang w:bidi="pl-PL"/>
        </w:rPr>
        <w:t>celów rozpatrywania wniosków o naturalizację</w:t>
      </w:r>
      <w:r w:rsidRPr="00A2703F">
        <w:rPr>
          <w:rFonts w:asciiTheme="minorHAnsi" w:eastAsia="Times New Roman" w:hAnsiTheme="minorHAnsi" w:cstheme="minorHAnsi"/>
          <w:lang w:bidi="pl-PL"/>
        </w:rPr>
        <w:t xml:space="preserve"> było ograniczone do danych adekwatnych, stosownych oraz ograniczonych do tego co niezbędn</w:t>
      </w:r>
      <w:r w:rsidR="005C75EB" w:rsidRPr="00A2703F">
        <w:rPr>
          <w:rFonts w:asciiTheme="minorHAnsi" w:eastAsia="Times New Roman" w:hAnsiTheme="minorHAnsi" w:cstheme="minorHAnsi"/>
          <w:lang w:bidi="pl-PL"/>
        </w:rPr>
        <w:t xml:space="preserve">e. </w:t>
      </w:r>
    </w:p>
    <w:p w14:paraId="76C822EC" w14:textId="7DE5A804" w:rsidR="00866803" w:rsidRPr="00A2703F" w:rsidRDefault="00277D1A" w:rsidP="009C79EA">
      <w:pPr>
        <w:pStyle w:val="Akapitzlist"/>
        <w:widowControl w:val="0"/>
        <w:autoSpaceDE w:val="0"/>
        <w:autoSpaceDN w:val="0"/>
        <w:adjustRightInd w:val="0"/>
        <w:spacing w:line="276" w:lineRule="auto"/>
        <w:ind w:left="215"/>
        <w:contextualSpacing w:val="0"/>
        <w:jc w:val="both"/>
        <w:rPr>
          <w:i/>
        </w:rPr>
      </w:pPr>
      <w:r w:rsidRPr="00A2703F">
        <w:t>W przypadku przyjęcia projektowan</w:t>
      </w:r>
      <w:r w:rsidR="00701241" w:rsidRPr="00A2703F">
        <w:t>ych</w:t>
      </w:r>
      <w:r w:rsidRPr="00A2703F">
        <w:t xml:space="preserve"> przepis</w:t>
      </w:r>
      <w:r w:rsidR="00701241" w:rsidRPr="00A2703F">
        <w:t>ów</w:t>
      </w:r>
      <w:r w:rsidRPr="00A2703F">
        <w:t xml:space="preserve"> w obecnym kształcie projektodawca powinien przygotować się na wykazanie, dla jakich powodów </w:t>
      </w:r>
      <w:r w:rsidR="00BE2E5D" w:rsidRPr="00A2703F">
        <w:rPr>
          <w:rFonts w:asciiTheme="minorHAnsi" w:eastAsia="Times New Roman" w:hAnsiTheme="minorHAnsi" w:cstheme="minorHAnsi"/>
          <w:lang w:bidi="pl-PL"/>
        </w:rPr>
        <w:t xml:space="preserve">prawo do dostępu do danych w SIS oraz prawo do bezpośredniego wyszukiwania takich danych </w:t>
      </w:r>
      <w:r w:rsidR="0099432A" w:rsidRPr="00A2703F">
        <w:t>powinno</w:t>
      </w:r>
      <w:r w:rsidRPr="00A2703F">
        <w:t xml:space="preserve"> być zapewnion</w:t>
      </w:r>
      <w:r w:rsidR="00BE2E5D" w:rsidRPr="00A2703F">
        <w:t>e</w:t>
      </w:r>
      <w:r w:rsidRPr="00A2703F">
        <w:t xml:space="preserve"> w tak szerokim zakresie w związku z prowadzeniem postępowań</w:t>
      </w:r>
      <w:r w:rsidR="000F4C3B" w:rsidRPr="00A2703F">
        <w:t>,</w:t>
      </w:r>
      <w:r w:rsidRPr="00A2703F">
        <w:t xml:space="preserve"> o których mowa w </w:t>
      </w:r>
      <w:r w:rsidRPr="00E872AC">
        <w:t>ustawie o obywatelstwie polskim</w:t>
      </w:r>
      <w:r w:rsidRPr="00A2703F">
        <w:rPr>
          <w:i/>
        </w:rPr>
        <w:t xml:space="preserve">. </w:t>
      </w:r>
    </w:p>
    <w:p w14:paraId="518221DB" w14:textId="75706EEB" w:rsidR="001C49F9" w:rsidRPr="00A2703F" w:rsidRDefault="00A36073" w:rsidP="001C49F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215" w:hanging="357"/>
        <w:contextualSpacing w:val="0"/>
        <w:jc w:val="both"/>
        <w:rPr>
          <w:rFonts w:asciiTheme="minorHAnsi" w:hAnsiTheme="minorHAnsi"/>
        </w:rPr>
      </w:pPr>
      <w:r w:rsidRPr="00A2703F">
        <w:rPr>
          <w:rFonts w:asciiTheme="minorHAnsi" w:eastAsia="Times New Roman" w:hAnsiTheme="minorHAnsi" w:cstheme="minorHAnsi"/>
          <w:color w:val="auto"/>
        </w:rPr>
        <w:t>W</w:t>
      </w:r>
      <w:r w:rsidR="00702FBB" w:rsidRPr="00A2703F">
        <w:rPr>
          <w:rFonts w:asciiTheme="minorHAnsi" w:eastAsia="Times New Roman" w:hAnsiTheme="minorHAnsi" w:cstheme="minorHAnsi"/>
          <w:color w:val="auto"/>
        </w:rPr>
        <w:t xml:space="preserve"> projekcie przewiduje się modyfikację treści art. 23 ustawy zmienianej</w:t>
      </w:r>
      <w:r w:rsidR="00F73398">
        <w:rPr>
          <w:rFonts w:asciiTheme="minorHAnsi" w:eastAsia="Times New Roman" w:hAnsiTheme="minorHAnsi" w:cstheme="minorHAnsi"/>
          <w:color w:val="auto"/>
        </w:rPr>
        <w:t xml:space="preserve"> poprzez usunięcie ust 1</w:t>
      </w:r>
      <w:r w:rsidR="00E872AC">
        <w:rPr>
          <w:rFonts w:asciiTheme="minorHAnsi" w:eastAsia="Times New Roman" w:hAnsiTheme="minorHAnsi" w:cstheme="minorHAnsi"/>
          <w:color w:val="auto"/>
        </w:rPr>
        <w:t>-3</w:t>
      </w:r>
      <w:r w:rsidR="00F73398">
        <w:rPr>
          <w:rFonts w:asciiTheme="minorHAnsi" w:eastAsia="Times New Roman" w:hAnsiTheme="minorHAnsi" w:cstheme="minorHAnsi"/>
          <w:color w:val="auto"/>
        </w:rPr>
        <w:t xml:space="preserve">, które </w:t>
      </w:r>
      <w:r w:rsidR="001C49F9">
        <w:rPr>
          <w:rFonts w:asciiTheme="minorHAnsi" w:eastAsia="Times New Roman" w:hAnsiTheme="minorHAnsi" w:cstheme="minorHAnsi"/>
          <w:color w:val="auto"/>
        </w:rPr>
        <w:t>dotyczą m.in. modyfikacji nieprawidłowych danych SIS, usuwania tych danych oraz</w:t>
      </w:r>
      <w:r w:rsidR="00E872AC">
        <w:rPr>
          <w:rFonts w:asciiTheme="minorHAnsi" w:eastAsia="Times New Roman" w:hAnsiTheme="minorHAnsi" w:cstheme="minorHAnsi"/>
          <w:color w:val="auto"/>
        </w:rPr>
        <w:t> </w:t>
      </w:r>
      <w:r w:rsidR="001C49F9">
        <w:rPr>
          <w:rFonts w:asciiTheme="minorHAnsi" w:eastAsia="Times New Roman" w:hAnsiTheme="minorHAnsi" w:cstheme="minorHAnsi"/>
          <w:color w:val="auto"/>
        </w:rPr>
        <w:t>przedłużania terminu ich przechowywania</w:t>
      </w:r>
      <w:r w:rsidR="00702FBB" w:rsidRPr="00A2703F">
        <w:rPr>
          <w:rFonts w:asciiTheme="minorHAnsi" w:eastAsia="Times New Roman" w:hAnsiTheme="minorHAnsi" w:cstheme="minorHAnsi"/>
          <w:color w:val="auto"/>
        </w:rPr>
        <w:t>. Projektodawca wyjaśnił w uzasadnieniu, że</w:t>
      </w:r>
      <w:r w:rsidR="00E872AC">
        <w:rPr>
          <w:rFonts w:asciiTheme="minorHAnsi" w:eastAsia="Times New Roman" w:hAnsiTheme="minorHAnsi" w:cstheme="minorHAnsi"/>
          <w:color w:val="auto"/>
        </w:rPr>
        <w:t> </w:t>
      </w:r>
      <w:r w:rsidR="00702FBB" w:rsidRPr="00A2703F">
        <w:rPr>
          <w:rFonts w:asciiTheme="minorHAnsi" w:eastAsia="Times New Roman" w:hAnsiTheme="minorHAnsi" w:cstheme="minorHAnsi"/>
          <w:color w:val="auto"/>
        </w:rPr>
        <w:t xml:space="preserve">projektowana zmiana ma na celu dostosowanie tego przepisu </w:t>
      </w:r>
      <w:r w:rsidR="00702FBB" w:rsidRPr="00A2703F">
        <w:rPr>
          <w:rFonts w:asciiTheme="minorHAnsi" w:hAnsiTheme="minorHAnsi"/>
          <w:bCs/>
        </w:rPr>
        <w:t xml:space="preserve">do rozporządzeń europejskich dotyczących SIS recast, </w:t>
      </w:r>
      <w:r w:rsidR="001C49F9" w:rsidRPr="001C49F9">
        <w:rPr>
          <w:rFonts w:asciiTheme="minorHAnsi" w:hAnsiTheme="minorHAnsi"/>
          <w:bCs/>
        </w:rPr>
        <w:t>w tym</w:t>
      </w:r>
      <w:r w:rsidR="00702FBB" w:rsidRPr="001C49F9">
        <w:rPr>
          <w:rFonts w:asciiTheme="minorHAnsi" w:hAnsiTheme="minorHAnsi"/>
          <w:bCs/>
        </w:rPr>
        <w:t xml:space="preserve"> głównie art. 53 rozporządzenia </w:t>
      </w:r>
      <w:r w:rsidR="00702FBB" w:rsidRPr="001C49F9">
        <w:rPr>
          <w:rFonts w:asciiTheme="minorHAnsi" w:hAnsiTheme="minorHAnsi"/>
        </w:rPr>
        <w:t xml:space="preserve">2018/1861 </w:t>
      </w:r>
      <w:r w:rsidR="001C49F9" w:rsidRPr="001C49F9">
        <w:rPr>
          <w:rFonts w:asciiTheme="minorHAnsi" w:hAnsiTheme="minorHAnsi"/>
        </w:rPr>
        <w:t xml:space="preserve">dot. terminów weryfikacji wpisów dotyczących osób </w:t>
      </w:r>
      <w:r w:rsidR="00702FBB" w:rsidRPr="001C49F9">
        <w:rPr>
          <w:rFonts w:asciiTheme="minorHAnsi" w:hAnsiTheme="minorHAnsi"/>
          <w:bCs/>
        </w:rPr>
        <w:t xml:space="preserve">oraz art. 55 </w:t>
      </w:r>
      <w:r w:rsidR="00702FBB" w:rsidRPr="001C49F9">
        <w:rPr>
          <w:rFonts w:asciiTheme="minorHAnsi" w:hAnsiTheme="minorHAnsi"/>
        </w:rPr>
        <w:t>rozporządzenia 2018/1862</w:t>
      </w:r>
      <w:r w:rsidR="001C49F9" w:rsidRPr="001C49F9">
        <w:rPr>
          <w:rFonts w:asciiTheme="minorHAnsi" w:hAnsiTheme="minorHAnsi"/>
        </w:rPr>
        <w:t>, wskazującego przesłanki usunięcia poszczególnych wpisów z SIS.</w:t>
      </w:r>
      <w:r w:rsidR="001C49F9">
        <w:rPr>
          <w:rFonts w:asciiTheme="minorHAnsi" w:hAnsiTheme="minorHAnsi"/>
          <w:i/>
        </w:rPr>
        <w:t xml:space="preserve"> </w:t>
      </w:r>
      <w:r w:rsidR="00702FBB" w:rsidRPr="00A2703F">
        <w:rPr>
          <w:rFonts w:asciiTheme="minorHAnsi" w:hAnsiTheme="minorHAnsi"/>
          <w:i/>
        </w:rPr>
        <w:t xml:space="preserve"> </w:t>
      </w:r>
    </w:p>
    <w:p w14:paraId="372F1CD0" w14:textId="6B753B63" w:rsidR="003F6697" w:rsidRDefault="001C49F9" w:rsidP="009C79EA">
      <w:pPr>
        <w:pStyle w:val="Akapitzlist"/>
        <w:widowControl w:val="0"/>
        <w:autoSpaceDE w:val="0"/>
        <w:autoSpaceDN w:val="0"/>
        <w:adjustRightInd w:val="0"/>
        <w:spacing w:line="276" w:lineRule="auto"/>
        <w:ind w:left="215"/>
        <w:contextualSpacing w:val="0"/>
        <w:jc w:val="both"/>
        <w:rPr>
          <w:bCs/>
        </w:rPr>
      </w:pPr>
      <w:r>
        <w:t xml:space="preserve">Związek usunięcia wskazanych przepisów z uzasadnieniem nie jest jasny, zwłaszcza wobec </w:t>
      </w:r>
      <w:r w:rsidR="00186A22">
        <w:t>braku tabel zgodności, które pozwoliły</w:t>
      </w:r>
      <w:r w:rsidR="00517C30">
        <w:t>by</w:t>
      </w:r>
      <w:r w:rsidR="00186A22">
        <w:t xml:space="preserve"> na całościową analizę projektowanych zmian. Należy tu również zauważyć, że wskazany w uzasadnieniu</w:t>
      </w:r>
      <w:r w:rsidR="00702FBB" w:rsidRPr="00A2703F">
        <w:t xml:space="preserve"> </w:t>
      </w:r>
      <w:r w:rsidR="006E0F29" w:rsidRPr="00A2703F">
        <w:t xml:space="preserve">art. 53 rozporządzenia </w:t>
      </w:r>
      <w:r w:rsidR="006D7AEF" w:rsidRPr="00A2703F">
        <w:rPr>
          <w:rFonts w:asciiTheme="minorHAnsi" w:hAnsiTheme="minorHAnsi"/>
          <w:bCs/>
        </w:rPr>
        <w:t>2018/1861</w:t>
      </w:r>
      <w:r w:rsidR="00C52AA1" w:rsidRPr="00A2703F">
        <w:rPr>
          <w:rFonts w:asciiTheme="minorHAnsi" w:hAnsiTheme="minorHAnsi"/>
          <w:bCs/>
        </w:rPr>
        <w:t xml:space="preserve"> </w:t>
      </w:r>
      <w:r w:rsidR="006E0F29" w:rsidRPr="00A2703F">
        <w:t>dotyczy prawa do</w:t>
      </w:r>
      <w:r w:rsidR="00E872AC">
        <w:t> </w:t>
      </w:r>
      <w:r w:rsidR="006E0F29" w:rsidRPr="00A2703F">
        <w:t xml:space="preserve">dostępu, </w:t>
      </w:r>
      <w:r w:rsidR="006E0F29" w:rsidRPr="00A2703F">
        <w:rPr>
          <w:bCs/>
        </w:rPr>
        <w:t xml:space="preserve">sprostowania nieprawidłowych danych i usuwania danych przechowywanych niezgodnie z prawem. Termin weryfikacji wpisów dotyczących osób określa natomiast art. 53 rozporządzenia </w:t>
      </w:r>
      <w:r w:rsidR="006D7AEF" w:rsidRPr="00A2703F">
        <w:rPr>
          <w:rFonts w:asciiTheme="minorHAnsi" w:hAnsiTheme="minorHAnsi"/>
          <w:bCs/>
        </w:rPr>
        <w:t>2018/1862</w:t>
      </w:r>
      <w:r w:rsidR="006E0F29" w:rsidRPr="00A2703F">
        <w:rPr>
          <w:bCs/>
        </w:rPr>
        <w:t xml:space="preserve">. </w:t>
      </w:r>
    </w:p>
    <w:p w14:paraId="474C8C30" w14:textId="1C8F7E25" w:rsidR="00325484" w:rsidRPr="00A2703F" w:rsidRDefault="004C55E7" w:rsidP="009C79EA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215"/>
        <w:contextualSpacing w:val="0"/>
        <w:jc w:val="both"/>
        <w:rPr>
          <w:rFonts w:eastAsia="Times New Roman" w:cs="Times New Roman"/>
          <w:color w:val="auto"/>
        </w:rPr>
      </w:pPr>
      <w:r w:rsidRPr="00A2703F">
        <w:t xml:space="preserve">Zgodnie z art. 7 ust. 2 akapit drugi rozporządzenia </w:t>
      </w:r>
      <w:r w:rsidRPr="00A2703F">
        <w:rPr>
          <w:rFonts w:asciiTheme="minorHAnsi" w:hAnsiTheme="minorHAnsi"/>
          <w:bCs/>
        </w:rPr>
        <w:t>2018/1862</w:t>
      </w:r>
      <w:r w:rsidR="00346EA3" w:rsidRPr="00A2703F">
        <w:rPr>
          <w:rFonts w:asciiTheme="minorHAnsi" w:hAnsiTheme="minorHAnsi"/>
          <w:bCs/>
        </w:rPr>
        <w:t xml:space="preserve">, każde biuro SIRENE </w:t>
      </w:r>
      <w:r w:rsidR="00346EA3" w:rsidRPr="00A2703F">
        <w:t xml:space="preserve">musi mieć, zgodnie z prawem krajowym, łatwy bezpośredni lub pośredni dostęp do wszelkich stosownych informacji krajowych, w tym krajowych baz danych i wszelkich informacji dotyczących wpisów </w:t>
      </w:r>
      <w:r w:rsidR="00346EA3" w:rsidRPr="00A2703F">
        <w:lastRenderedPageBreak/>
        <w:t>swojego państwa członkowskiego, a także do fachowego doradztwa, tak by móc podejmować działania w odpowiedzi na wnioski o informacje uzupełniające w szybki sposób i w terminach określonych w art. 8.</w:t>
      </w:r>
      <w:r w:rsidR="00D711D2" w:rsidRPr="00A2703F">
        <w:t xml:space="preserve"> </w:t>
      </w:r>
    </w:p>
    <w:p w14:paraId="47E70478" w14:textId="43140808" w:rsidR="00723AE2" w:rsidRPr="00A2703F" w:rsidRDefault="00723AE2" w:rsidP="009C79EA">
      <w:pPr>
        <w:pStyle w:val="Akapitzlist"/>
        <w:widowControl w:val="0"/>
        <w:autoSpaceDE w:val="0"/>
        <w:autoSpaceDN w:val="0"/>
        <w:adjustRightInd w:val="0"/>
        <w:spacing w:after="120" w:line="276" w:lineRule="auto"/>
        <w:ind w:left="215"/>
        <w:contextualSpacing w:val="0"/>
        <w:jc w:val="both"/>
        <w:rPr>
          <w:rFonts w:eastAsia="Times New Roman" w:cs="Times New Roman"/>
          <w:color w:val="auto"/>
        </w:rPr>
      </w:pPr>
      <w:r w:rsidRPr="00A2703F">
        <w:t xml:space="preserve">Z projektowanego art. 37 </w:t>
      </w:r>
      <w:r w:rsidR="009570E3" w:rsidRPr="00A2703F">
        <w:t xml:space="preserve">ustawy zmienianej </w:t>
      </w:r>
      <w:r w:rsidRPr="00A2703F">
        <w:t>nie wynika, w jaki sposób biuro SIRENE będzie mieć zapewniony dostęp do fachowego doradztwa. Kwestia ta nie została również wyjaśniona w</w:t>
      </w:r>
      <w:r w:rsidR="00E872AC">
        <w:t> </w:t>
      </w:r>
      <w:r w:rsidRPr="00A2703F">
        <w:t>uzasadnieniu. Jeżeli fachowe doradztwo będzie zapewnione w ramach obowiązku współpracy właściwych organów z biurem SIRENE</w:t>
      </w:r>
      <w:r w:rsidR="008C06D2" w:rsidRPr="00A2703F">
        <w:t xml:space="preserve">, </w:t>
      </w:r>
      <w:r w:rsidRPr="00A2703F">
        <w:t xml:space="preserve">to w tym zakresie projektodawca powinien przedstawić stosowne wyjaśnienia. </w:t>
      </w:r>
    </w:p>
    <w:p w14:paraId="238B6DC2" w14:textId="28A1DA3D" w:rsidR="0037569A" w:rsidRPr="00A2703F" w:rsidRDefault="00F03B50" w:rsidP="006C31EC">
      <w:pPr>
        <w:spacing w:line="276" w:lineRule="auto"/>
        <w:ind w:left="-142"/>
        <w:jc w:val="both"/>
        <w:rPr>
          <w:rFonts w:eastAsia="Times New Roman" w:cs="Times New Roman"/>
          <w:color w:val="auto"/>
        </w:rPr>
      </w:pPr>
      <w:r w:rsidRPr="00A2703F">
        <w:rPr>
          <w:rFonts w:asciiTheme="minorHAnsi" w:hAnsiTheme="minorHAnsi" w:cstheme="minorHAnsi"/>
        </w:rPr>
        <w:t xml:space="preserve">W nawiązaniu do wcześniejszej korespondencji ponownie uprzejmie proszę o </w:t>
      </w:r>
      <w:r w:rsidRPr="00A2703F">
        <w:rPr>
          <w:rFonts w:eastAsia="Times New Roman" w:cs="Times New Roman"/>
          <w:color w:val="auto"/>
        </w:rPr>
        <w:t xml:space="preserve">przedstawienie tabel zbieżności. </w:t>
      </w:r>
      <w:r w:rsidR="0080669A" w:rsidRPr="00A2703F">
        <w:rPr>
          <w:rFonts w:eastAsia="Times New Roman" w:cs="Times New Roman"/>
          <w:color w:val="auto"/>
        </w:rPr>
        <w:t xml:space="preserve">Pragnę tu </w:t>
      </w:r>
      <w:r w:rsidR="00B25F2B" w:rsidRPr="00A2703F">
        <w:rPr>
          <w:rFonts w:eastAsia="Times New Roman" w:cs="Times New Roman"/>
          <w:color w:val="auto"/>
        </w:rPr>
        <w:t>podkreślić</w:t>
      </w:r>
      <w:r w:rsidR="0080669A" w:rsidRPr="00A2703F">
        <w:rPr>
          <w:rFonts w:eastAsia="Times New Roman" w:cs="Times New Roman"/>
          <w:color w:val="auto"/>
        </w:rPr>
        <w:t xml:space="preserve">, że wobec braku tabel zbieżności oraz braku dostatecznego wyjaśnienia niektórych zagadnień w uzasadnieniu (m.in. w zakresie kwestii, które </w:t>
      </w:r>
      <w:r w:rsidR="00D42079" w:rsidRPr="00A2703F">
        <w:rPr>
          <w:rFonts w:eastAsia="Times New Roman" w:cs="Times New Roman"/>
          <w:color w:val="auto"/>
        </w:rPr>
        <w:t xml:space="preserve">zgodnie z rozporządzeniami </w:t>
      </w:r>
      <w:r w:rsidR="0080669A" w:rsidRPr="00A2703F">
        <w:rPr>
          <w:rFonts w:eastAsia="Times New Roman" w:cs="Times New Roman"/>
          <w:color w:val="auto"/>
        </w:rPr>
        <w:t xml:space="preserve">powinny być uregulowane w prawie krajowym) nie jest możliwe </w:t>
      </w:r>
      <w:r w:rsidR="00172B4D" w:rsidRPr="00A2703F">
        <w:rPr>
          <w:rFonts w:eastAsia="Times New Roman" w:cs="Times New Roman"/>
          <w:color w:val="auto"/>
        </w:rPr>
        <w:t>całościowa</w:t>
      </w:r>
      <w:r w:rsidR="0080669A" w:rsidRPr="00A2703F">
        <w:rPr>
          <w:rFonts w:eastAsia="Times New Roman" w:cs="Times New Roman"/>
          <w:color w:val="auto"/>
        </w:rPr>
        <w:t xml:space="preserve"> </w:t>
      </w:r>
      <w:r w:rsidR="00172B4D" w:rsidRPr="00A2703F">
        <w:rPr>
          <w:rFonts w:eastAsia="Times New Roman" w:cs="Times New Roman"/>
          <w:color w:val="auto"/>
        </w:rPr>
        <w:t xml:space="preserve">analiza </w:t>
      </w:r>
      <w:r w:rsidR="0080669A" w:rsidRPr="00A2703F">
        <w:rPr>
          <w:rFonts w:eastAsia="Times New Roman" w:cs="Times New Roman"/>
          <w:color w:val="auto"/>
        </w:rPr>
        <w:t xml:space="preserve">zapewnienia stosowania rozporządzeń, do których projekt się odnosi. </w:t>
      </w:r>
    </w:p>
    <w:p w14:paraId="69FCCA2B" w14:textId="52F531FC" w:rsidR="00F03B50" w:rsidRPr="00A2703F" w:rsidRDefault="00F03B50" w:rsidP="009C79EA">
      <w:pPr>
        <w:spacing w:line="276" w:lineRule="auto"/>
        <w:ind w:left="-142"/>
        <w:jc w:val="both"/>
        <w:rPr>
          <w:rFonts w:eastAsia="Times New Roman" w:cs="Times New Roman"/>
          <w:color w:val="auto"/>
        </w:rPr>
      </w:pPr>
      <w:r w:rsidRPr="00A2703F">
        <w:rPr>
          <w:rFonts w:eastAsia="Times New Roman" w:cs="Times New Roman"/>
          <w:color w:val="auto"/>
        </w:rPr>
        <w:t xml:space="preserve">Jednocześnie zaznaczam, że po otrzymaniu przedmiotowych tabel możliwe jest zgłoszenie dodatkowych uwag do projektu. </w:t>
      </w:r>
      <w:r w:rsidRPr="00A2703F" w:rsidDel="006A17FF">
        <w:rPr>
          <w:rFonts w:eastAsia="Times New Roman" w:cs="Times New Roman"/>
          <w:color w:val="auto"/>
        </w:rPr>
        <w:t xml:space="preserve"> </w:t>
      </w:r>
    </w:p>
    <w:p w14:paraId="04DF0438" w14:textId="77777777" w:rsidR="00F03B50" w:rsidRPr="00A2703F" w:rsidRDefault="00F03B50" w:rsidP="009C79EA">
      <w:pPr>
        <w:pStyle w:val="Akapitzlist"/>
        <w:spacing w:after="0" w:line="276" w:lineRule="auto"/>
        <w:ind w:left="-142"/>
        <w:jc w:val="both"/>
        <w:rPr>
          <w:rFonts w:eastAsia="Times New Roman" w:cs="Times New Roman"/>
          <w:color w:val="auto"/>
        </w:rPr>
      </w:pPr>
    </w:p>
    <w:p w14:paraId="1C21BD17" w14:textId="57A82FD9" w:rsidR="00DC7691" w:rsidRPr="00AA2A2D" w:rsidRDefault="00DC7691" w:rsidP="009C79EA">
      <w:pPr>
        <w:spacing w:after="0" w:line="276" w:lineRule="auto"/>
        <w:ind w:left="-142"/>
        <w:jc w:val="both"/>
        <w:rPr>
          <w:rFonts w:eastAsia="Times New Roman" w:cs="Times New Roman"/>
          <w:b/>
          <w:color w:val="auto"/>
        </w:rPr>
      </w:pPr>
      <w:r w:rsidRPr="00AA2A2D">
        <w:rPr>
          <w:rFonts w:eastAsia="Times New Roman" w:cs="Times New Roman"/>
          <w:b/>
          <w:color w:val="auto"/>
        </w:rPr>
        <w:t xml:space="preserve">Projekt </w:t>
      </w:r>
      <w:r w:rsidR="00FD02B6" w:rsidRPr="00AA2A2D">
        <w:rPr>
          <w:rFonts w:eastAsia="Times New Roman" w:cs="Times New Roman"/>
          <w:b/>
          <w:color w:val="auto"/>
        </w:rPr>
        <w:t>ustawy jest zgodny</w:t>
      </w:r>
      <w:r w:rsidRPr="00AA2A2D">
        <w:rPr>
          <w:rFonts w:eastAsia="Times New Roman" w:cs="Times New Roman"/>
          <w:b/>
          <w:color w:val="auto"/>
        </w:rPr>
        <w:t xml:space="preserve"> z prawem Unii Europejskiej, z zastrzeżeniem powyższych uwag.   </w:t>
      </w:r>
    </w:p>
    <w:p w14:paraId="555FDCC4" w14:textId="77777777" w:rsidR="00DC7691" w:rsidRPr="00A2703F" w:rsidRDefault="00DC7691" w:rsidP="009C79EA">
      <w:pPr>
        <w:spacing w:after="0" w:line="276" w:lineRule="auto"/>
        <w:ind w:left="-142"/>
        <w:jc w:val="both"/>
        <w:rPr>
          <w:rFonts w:eastAsia="Times New Roman" w:cs="Times New Roman"/>
          <w:color w:val="auto"/>
        </w:rPr>
      </w:pPr>
    </w:p>
    <w:p w14:paraId="59A53AFF" w14:textId="77777777" w:rsidR="00DC7691" w:rsidRPr="00A2703F" w:rsidRDefault="00DC7691" w:rsidP="009C79EA">
      <w:pPr>
        <w:pStyle w:val="Tekstpodstawowy"/>
        <w:spacing w:after="0" w:line="276" w:lineRule="auto"/>
        <w:ind w:left="-426" w:firstLine="284"/>
        <w:jc w:val="both"/>
        <w:rPr>
          <w:rFonts w:ascii="Calibri" w:hAnsi="Calibri"/>
          <w:sz w:val="22"/>
          <w:szCs w:val="22"/>
        </w:rPr>
      </w:pPr>
    </w:p>
    <w:p w14:paraId="32D522C7" w14:textId="77777777" w:rsidR="00DC7691" w:rsidRPr="00A2703F" w:rsidRDefault="00DC7691" w:rsidP="009C79EA">
      <w:pPr>
        <w:pStyle w:val="Tekstpodstawowy"/>
        <w:spacing w:after="0" w:line="276" w:lineRule="auto"/>
        <w:ind w:left="-426" w:firstLine="284"/>
        <w:jc w:val="both"/>
        <w:rPr>
          <w:rFonts w:ascii="Calibri" w:hAnsi="Calibri"/>
          <w:sz w:val="22"/>
          <w:szCs w:val="22"/>
        </w:rPr>
      </w:pPr>
    </w:p>
    <w:p w14:paraId="35A3F37A" w14:textId="77777777" w:rsidR="00DC7691" w:rsidRPr="00A2703F" w:rsidRDefault="00DC7691" w:rsidP="009C79EA">
      <w:pPr>
        <w:spacing w:line="276" w:lineRule="auto"/>
        <w:ind w:left="4956" w:right="-1" w:firstLine="284"/>
        <w:jc w:val="both"/>
        <w:rPr>
          <w:i/>
        </w:rPr>
      </w:pPr>
      <w:r w:rsidRPr="00A2703F">
        <w:rPr>
          <w:i/>
        </w:rPr>
        <w:t>Z poważaniem</w:t>
      </w:r>
    </w:p>
    <w:p w14:paraId="6DC05839" w14:textId="77777777" w:rsidR="00DC7691" w:rsidRPr="00A2703F" w:rsidRDefault="00DC7691" w:rsidP="009C79EA">
      <w:pPr>
        <w:spacing w:after="0" w:line="276" w:lineRule="auto"/>
        <w:ind w:left="2835"/>
        <w:jc w:val="center"/>
        <w:rPr>
          <w:lang w:eastAsia="en-US"/>
        </w:rPr>
      </w:pPr>
      <w:r w:rsidRPr="00A2703F">
        <w:rPr>
          <w:lang w:eastAsia="en-US"/>
        </w:rPr>
        <w:t>Konrad Szymański</w:t>
      </w:r>
    </w:p>
    <w:p w14:paraId="070578CC" w14:textId="77777777" w:rsidR="00DC7691" w:rsidRPr="00A2703F" w:rsidRDefault="00DC7691" w:rsidP="009C79EA">
      <w:pPr>
        <w:spacing w:after="0" w:line="276" w:lineRule="auto"/>
        <w:ind w:left="2835"/>
        <w:jc w:val="center"/>
        <w:rPr>
          <w:lang w:eastAsia="en-US"/>
        </w:rPr>
      </w:pPr>
      <w:r w:rsidRPr="00A2703F">
        <w:rPr>
          <w:lang w:eastAsia="en-US"/>
        </w:rPr>
        <w:t>Minister do Spraw Unii Europejskiej</w:t>
      </w:r>
    </w:p>
    <w:p w14:paraId="77F7E7C6" w14:textId="77777777" w:rsidR="00DC7691" w:rsidRPr="00A2703F" w:rsidRDefault="00DC7691" w:rsidP="009C79EA">
      <w:pPr>
        <w:spacing w:after="60" w:line="276" w:lineRule="auto"/>
        <w:ind w:left="3540"/>
        <w:rPr>
          <w:i/>
          <w:lang w:eastAsia="en-US"/>
        </w:rPr>
      </w:pPr>
      <w:r w:rsidRPr="00A2703F">
        <w:rPr>
          <w:i/>
          <w:lang w:eastAsia="en-US"/>
        </w:rPr>
        <w:t>/podpisano kwalifikowanym podpisem elektronicznym/</w:t>
      </w:r>
    </w:p>
    <w:p w14:paraId="22421C06" w14:textId="3BF90981" w:rsidR="002B1582" w:rsidRPr="00A2703F" w:rsidRDefault="002B1582" w:rsidP="009C79EA">
      <w:pPr>
        <w:spacing w:after="0" w:line="276" w:lineRule="auto"/>
        <w:rPr>
          <w:i/>
          <w:lang w:eastAsia="en-US"/>
        </w:rPr>
      </w:pPr>
    </w:p>
    <w:sectPr w:rsidR="002B1582" w:rsidRPr="00A2703F">
      <w:headerReference w:type="default" r:id="rId9"/>
      <w:footerReference w:type="default" r:id="rId10"/>
      <w:pgSz w:w="11906" w:h="16838"/>
      <w:pgMar w:top="674" w:right="1440" w:bottom="907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0C4133" w14:textId="77777777" w:rsidR="008C26D4" w:rsidRDefault="008C26D4" w:rsidP="00884D92">
      <w:pPr>
        <w:spacing w:after="0" w:line="240" w:lineRule="auto"/>
      </w:pPr>
      <w:r>
        <w:separator/>
      </w:r>
    </w:p>
  </w:endnote>
  <w:endnote w:type="continuationSeparator" w:id="0">
    <w:p w14:paraId="3EC91A42" w14:textId="77777777" w:rsidR="008C26D4" w:rsidRDefault="008C26D4" w:rsidP="00884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EU Albertin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2431492"/>
      <w:docPartObj>
        <w:docPartGallery w:val="Page Numbers (Bottom of Page)"/>
        <w:docPartUnique/>
      </w:docPartObj>
    </w:sdtPr>
    <w:sdtEndPr/>
    <w:sdtContent>
      <w:p w14:paraId="183D5C6E" w14:textId="4C8FAC6F" w:rsidR="00F53C45" w:rsidRDefault="00F53C4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7A78">
          <w:rPr>
            <w:noProof/>
          </w:rPr>
          <w:t>4</w:t>
        </w:r>
        <w:r>
          <w:fldChar w:fldCharType="end"/>
        </w:r>
      </w:p>
    </w:sdtContent>
  </w:sdt>
  <w:p w14:paraId="07DD4726" w14:textId="77777777" w:rsidR="00323820" w:rsidRDefault="003238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FBBBF6" w14:textId="77777777" w:rsidR="008C26D4" w:rsidRDefault="008C26D4" w:rsidP="00884D92">
      <w:pPr>
        <w:spacing w:after="0" w:line="240" w:lineRule="auto"/>
      </w:pPr>
      <w:r>
        <w:separator/>
      </w:r>
    </w:p>
  </w:footnote>
  <w:footnote w:type="continuationSeparator" w:id="0">
    <w:p w14:paraId="2EB7FD45" w14:textId="77777777" w:rsidR="008C26D4" w:rsidRDefault="008C26D4" w:rsidP="00884D92">
      <w:pPr>
        <w:spacing w:after="0" w:line="240" w:lineRule="auto"/>
      </w:pPr>
      <w:r>
        <w:continuationSeparator/>
      </w:r>
    </w:p>
  </w:footnote>
  <w:footnote w:id="1">
    <w:p w14:paraId="38701077" w14:textId="032A17C4" w:rsidR="00DB1101" w:rsidRDefault="00DB1101" w:rsidP="00DB1101">
      <w:pPr>
        <w:pStyle w:val="Stopka1"/>
        <w:shd w:val="clear" w:color="auto" w:fill="auto"/>
        <w:spacing w:after="0"/>
        <w:ind w:right="0"/>
        <w:jc w:val="left"/>
        <w:rPr>
          <w:sz w:val="19"/>
          <w:szCs w:val="19"/>
        </w:rPr>
      </w:pPr>
      <w:r>
        <w:rPr>
          <w:rFonts w:ascii="Calibri" w:eastAsia="Calibri" w:hAnsi="Calibri" w:cs="Calibri"/>
          <w:color w:val="000000"/>
          <w:sz w:val="19"/>
          <w:szCs w:val="19"/>
          <w:vertAlign w:val="superscript"/>
          <w:lang w:bidi="pl-PL"/>
        </w:rPr>
        <w:footnoteRef/>
      </w:r>
      <w:r>
        <w:rPr>
          <w:rFonts w:ascii="Calibri" w:eastAsia="Calibri" w:hAnsi="Calibri" w:cs="Calibri"/>
          <w:color w:val="000000"/>
          <w:sz w:val="19"/>
          <w:szCs w:val="19"/>
          <w:lang w:bidi="pl-PL"/>
        </w:rPr>
        <w:t xml:space="preserve"> Por. wyrok z dnia 31 stycznia 1978 r., </w:t>
      </w:r>
      <w:r>
        <w:rPr>
          <w:rFonts w:ascii="Calibri" w:eastAsia="Calibri" w:hAnsi="Calibri" w:cs="Calibri"/>
          <w:i/>
          <w:iCs/>
          <w:color w:val="000000"/>
          <w:sz w:val="19"/>
          <w:szCs w:val="19"/>
          <w:lang w:bidi="pl-PL"/>
        </w:rPr>
        <w:t>Fratelli Zerbone,</w:t>
      </w:r>
      <w:r>
        <w:rPr>
          <w:rFonts w:ascii="Calibri" w:eastAsia="Calibri" w:hAnsi="Calibri" w:cs="Calibri"/>
          <w:color w:val="000000"/>
          <w:sz w:val="19"/>
          <w:szCs w:val="19"/>
          <w:lang w:bidi="pl-PL"/>
        </w:rPr>
        <w:t xml:space="preserve"> C-94/77 EU:C:1978 :17</w:t>
      </w:r>
      <w:r w:rsidR="00E872AC">
        <w:rPr>
          <w:rFonts w:ascii="Calibri" w:eastAsia="Calibri" w:hAnsi="Calibri" w:cs="Calibri"/>
          <w:color w:val="000000"/>
          <w:sz w:val="19"/>
          <w:szCs w:val="19"/>
          <w:lang w:bidi="pl-PL"/>
        </w:rPr>
        <w:t>,</w:t>
      </w:r>
      <w:r>
        <w:rPr>
          <w:rFonts w:ascii="Calibri" w:eastAsia="Calibri" w:hAnsi="Calibri" w:cs="Calibri"/>
          <w:color w:val="000000"/>
          <w:sz w:val="19"/>
          <w:szCs w:val="19"/>
          <w:lang w:bidi="pl-PL"/>
        </w:rPr>
        <w:t xml:space="preserve"> pkt 23.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03848" w14:textId="77777777" w:rsidR="00ED1491" w:rsidRDefault="00ED1491" w:rsidP="00ED1491">
    <w:pPr>
      <w:pStyle w:val="Nagwek"/>
      <w:tabs>
        <w:tab w:val="clear" w:pos="4536"/>
        <w:tab w:val="center" w:pos="5670"/>
        <w:tab w:val="left" w:pos="7088"/>
      </w:tabs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09091C"/>
    <w:multiLevelType w:val="hybridMultilevel"/>
    <w:tmpl w:val="78DCF262"/>
    <w:lvl w:ilvl="0" w:tplc="3BB87F0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21700BFA"/>
    <w:multiLevelType w:val="hybridMultilevel"/>
    <w:tmpl w:val="02A4CEA6"/>
    <w:lvl w:ilvl="0" w:tplc="CF7AFDB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3E852D27"/>
    <w:multiLevelType w:val="multilevel"/>
    <w:tmpl w:val="C8666F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232354B"/>
    <w:multiLevelType w:val="hybridMultilevel"/>
    <w:tmpl w:val="8352872C"/>
    <w:lvl w:ilvl="0" w:tplc="4C5AA72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52E97731"/>
    <w:multiLevelType w:val="multilevel"/>
    <w:tmpl w:val="DAB87E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A6F7A6E"/>
    <w:multiLevelType w:val="hybridMultilevel"/>
    <w:tmpl w:val="32CE8B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6A5E2F"/>
    <w:multiLevelType w:val="multilevel"/>
    <w:tmpl w:val="D4ECDE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41D"/>
    <w:rsid w:val="0000311D"/>
    <w:rsid w:val="00007585"/>
    <w:rsid w:val="0001073E"/>
    <w:rsid w:val="00044ED8"/>
    <w:rsid w:val="00061E89"/>
    <w:rsid w:val="0006361C"/>
    <w:rsid w:val="00063CCA"/>
    <w:rsid w:val="00087F03"/>
    <w:rsid w:val="00091BAF"/>
    <w:rsid w:val="00091C5D"/>
    <w:rsid w:val="000A3655"/>
    <w:rsid w:val="000A5A03"/>
    <w:rsid w:val="000A799C"/>
    <w:rsid w:val="000B641D"/>
    <w:rsid w:val="000B7445"/>
    <w:rsid w:val="000D5DCA"/>
    <w:rsid w:val="000E1D24"/>
    <w:rsid w:val="000E42B0"/>
    <w:rsid w:val="000F4C3B"/>
    <w:rsid w:val="00104321"/>
    <w:rsid w:val="00131789"/>
    <w:rsid w:val="00154144"/>
    <w:rsid w:val="00155403"/>
    <w:rsid w:val="0016098A"/>
    <w:rsid w:val="0017078E"/>
    <w:rsid w:val="00172B4D"/>
    <w:rsid w:val="00181B7F"/>
    <w:rsid w:val="00185568"/>
    <w:rsid w:val="00186A22"/>
    <w:rsid w:val="00190BB0"/>
    <w:rsid w:val="00190D1F"/>
    <w:rsid w:val="001A0DD6"/>
    <w:rsid w:val="001A2DEC"/>
    <w:rsid w:val="001A53B0"/>
    <w:rsid w:val="001A69B5"/>
    <w:rsid w:val="001B4D9A"/>
    <w:rsid w:val="001C07E9"/>
    <w:rsid w:val="001C49F9"/>
    <w:rsid w:val="001C4C33"/>
    <w:rsid w:val="001D5950"/>
    <w:rsid w:val="001E3DB4"/>
    <w:rsid w:val="001E59C3"/>
    <w:rsid w:val="001E7AA5"/>
    <w:rsid w:val="00203432"/>
    <w:rsid w:val="00205EE8"/>
    <w:rsid w:val="00207DBF"/>
    <w:rsid w:val="002105C2"/>
    <w:rsid w:val="002220DF"/>
    <w:rsid w:val="00240171"/>
    <w:rsid w:val="0024613D"/>
    <w:rsid w:val="0024665E"/>
    <w:rsid w:val="0025643F"/>
    <w:rsid w:val="002745EA"/>
    <w:rsid w:val="00274BE0"/>
    <w:rsid w:val="00276C00"/>
    <w:rsid w:val="0027755A"/>
    <w:rsid w:val="00277D1A"/>
    <w:rsid w:val="00287A78"/>
    <w:rsid w:val="0029337C"/>
    <w:rsid w:val="00293E73"/>
    <w:rsid w:val="002940AE"/>
    <w:rsid w:val="002A618A"/>
    <w:rsid w:val="002A7944"/>
    <w:rsid w:val="002B1582"/>
    <w:rsid w:val="002C256D"/>
    <w:rsid w:val="002D7379"/>
    <w:rsid w:val="002F04D1"/>
    <w:rsid w:val="002F2EF8"/>
    <w:rsid w:val="00300337"/>
    <w:rsid w:val="003110C9"/>
    <w:rsid w:val="003167DB"/>
    <w:rsid w:val="00321435"/>
    <w:rsid w:val="00323820"/>
    <w:rsid w:val="003239FC"/>
    <w:rsid w:val="00323C70"/>
    <w:rsid w:val="00325484"/>
    <w:rsid w:val="00325E3E"/>
    <w:rsid w:val="0034329A"/>
    <w:rsid w:val="0034430F"/>
    <w:rsid w:val="00346EA3"/>
    <w:rsid w:val="0035748F"/>
    <w:rsid w:val="0036308D"/>
    <w:rsid w:val="00372508"/>
    <w:rsid w:val="0037536C"/>
    <w:rsid w:val="0037569A"/>
    <w:rsid w:val="0037786D"/>
    <w:rsid w:val="00381526"/>
    <w:rsid w:val="00383E41"/>
    <w:rsid w:val="00383FF2"/>
    <w:rsid w:val="003866BA"/>
    <w:rsid w:val="00393065"/>
    <w:rsid w:val="00394D08"/>
    <w:rsid w:val="003B2323"/>
    <w:rsid w:val="003C4656"/>
    <w:rsid w:val="003D4549"/>
    <w:rsid w:val="003F4CED"/>
    <w:rsid w:val="003F6697"/>
    <w:rsid w:val="003F6793"/>
    <w:rsid w:val="004048C5"/>
    <w:rsid w:val="004112F1"/>
    <w:rsid w:val="00415DD1"/>
    <w:rsid w:val="004205D5"/>
    <w:rsid w:val="0042757C"/>
    <w:rsid w:val="00427A5C"/>
    <w:rsid w:val="00430162"/>
    <w:rsid w:val="00431248"/>
    <w:rsid w:val="00435186"/>
    <w:rsid w:val="00436E76"/>
    <w:rsid w:val="004412E6"/>
    <w:rsid w:val="004522DF"/>
    <w:rsid w:val="00463D49"/>
    <w:rsid w:val="0046711E"/>
    <w:rsid w:val="00474429"/>
    <w:rsid w:val="00474CCF"/>
    <w:rsid w:val="00486E60"/>
    <w:rsid w:val="00495C4C"/>
    <w:rsid w:val="00496EA1"/>
    <w:rsid w:val="004B43F1"/>
    <w:rsid w:val="004B734D"/>
    <w:rsid w:val="004C0F08"/>
    <w:rsid w:val="004C3350"/>
    <w:rsid w:val="004C535B"/>
    <w:rsid w:val="004C55E7"/>
    <w:rsid w:val="004D0FF8"/>
    <w:rsid w:val="004D76C5"/>
    <w:rsid w:val="005023DF"/>
    <w:rsid w:val="00513813"/>
    <w:rsid w:val="00517C30"/>
    <w:rsid w:val="00520690"/>
    <w:rsid w:val="00531804"/>
    <w:rsid w:val="00534614"/>
    <w:rsid w:val="00540BD5"/>
    <w:rsid w:val="005411A1"/>
    <w:rsid w:val="00564E8F"/>
    <w:rsid w:val="0056622A"/>
    <w:rsid w:val="0057155E"/>
    <w:rsid w:val="00587848"/>
    <w:rsid w:val="005953D3"/>
    <w:rsid w:val="005A6525"/>
    <w:rsid w:val="005B052A"/>
    <w:rsid w:val="005B3225"/>
    <w:rsid w:val="005B4598"/>
    <w:rsid w:val="005C5DC0"/>
    <w:rsid w:val="005C75EB"/>
    <w:rsid w:val="005F592D"/>
    <w:rsid w:val="005F5B8C"/>
    <w:rsid w:val="0062323C"/>
    <w:rsid w:val="00630EF5"/>
    <w:rsid w:val="00631ABF"/>
    <w:rsid w:val="00632343"/>
    <w:rsid w:val="006407DD"/>
    <w:rsid w:val="00640E69"/>
    <w:rsid w:val="0064170D"/>
    <w:rsid w:val="00646577"/>
    <w:rsid w:val="00675A83"/>
    <w:rsid w:val="006775BC"/>
    <w:rsid w:val="00694B9B"/>
    <w:rsid w:val="00696A4B"/>
    <w:rsid w:val="006B09F9"/>
    <w:rsid w:val="006B6819"/>
    <w:rsid w:val="006B6DE9"/>
    <w:rsid w:val="006C28C9"/>
    <w:rsid w:val="006C31EC"/>
    <w:rsid w:val="006C3BDF"/>
    <w:rsid w:val="006D28D5"/>
    <w:rsid w:val="006D7AEF"/>
    <w:rsid w:val="006E0F29"/>
    <w:rsid w:val="006E237E"/>
    <w:rsid w:val="00701241"/>
    <w:rsid w:val="00702FBB"/>
    <w:rsid w:val="007119AE"/>
    <w:rsid w:val="00711DA7"/>
    <w:rsid w:val="007230FC"/>
    <w:rsid w:val="00723AE2"/>
    <w:rsid w:val="00733039"/>
    <w:rsid w:val="007376E3"/>
    <w:rsid w:val="00745E66"/>
    <w:rsid w:val="00747DBF"/>
    <w:rsid w:val="00753F57"/>
    <w:rsid w:val="00762258"/>
    <w:rsid w:val="0077213C"/>
    <w:rsid w:val="00772686"/>
    <w:rsid w:val="00777B6F"/>
    <w:rsid w:val="0079066A"/>
    <w:rsid w:val="007921B7"/>
    <w:rsid w:val="00793E7B"/>
    <w:rsid w:val="007B490E"/>
    <w:rsid w:val="007C19DB"/>
    <w:rsid w:val="007D08AE"/>
    <w:rsid w:val="007D21F5"/>
    <w:rsid w:val="00804066"/>
    <w:rsid w:val="0080583E"/>
    <w:rsid w:val="0080669A"/>
    <w:rsid w:val="0081153B"/>
    <w:rsid w:val="00814BE5"/>
    <w:rsid w:val="0082052D"/>
    <w:rsid w:val="00823EC0"/>
    <w:rsid w:val="008245FB"/>
    <w:rsid w:val="00825CA7"/>
    <w:rsid w:val="00826703"/>
    <w:rsid w:val="00834D5A"/>
    <w:rsid w:val="00837ED3"/>
    <w:rsid w:val="008445C1"/>
    <w:rsid w:val="00865915"/>
    <w:rsid w:val="0086668D"/>
    <w:rsid w:val="00866803"/>
    <w:rsid w:val="008761FC"/>
    <w:rsid w:val="00884D92"/>
    <w:rsid w:val="00886BC8"/>
    <w:rsid w:val="00897143"/>
    <w:rsid w:val="008A7A1D"/>
    <w:rsid w:val="008C06D2"/>
    <w:rsid w:val="008C1A88"/>
    <w:rsid w:val="008C26D4"/>
    <w:rsid w:val="008C2F8A"/>
    <w:rsid w:val="008D07AC"/>
    <w:rsid w:val="008D2A4C"/>
    <w:rsid w:val="008E140B"/>
    <w:rsid w:val="008F63BA"/>
    <w:rsid w:val="00901C09"/>
    <w:rsid w:val="0090459C"/>
    <w:rsid w:val="00920E4C"/>
    <w:rsid w:val="009275C7"/>
    <w:rsid w:val="00941E4B"/>
    <w:rsid w:val="00944357"/>
    <w:rsid w:val="00954E4C"/>
    <w:rsid w:val="009570E3"/>
    <w:rsid w:val="009610D6"/>
    <w:rsid w:val="009621F4"/>
    <w:rsid w:val="00962CBE"/>
    <w:rsid w:val="0096349E"/>
    <w:rsid w:val="0096665E"/>
    <w:rsid w:val="00976121"/>
    <w:rsid w:val="0097614A"/>
    <w:rsid w:val="0097791C"/>
    <w:rsid w:val="009817DB"/>
    <w:rsid w:val="009843F3"/>
    <w:rsid w:val="009850C8"/>
    <w:rsid w:val="0099432A"/>
    <w:rsid w:val="009A1FF5"/>
    <w:rsid w:val="009B1ED8"/>
    <w:rsid w:val="009B6A4C"/>
    <w:rsid w:val="009C0541"/>
    <w:rsid w:val="009C07D8"/>
    <w:rsid w:val="009C79EA"/>
    <w:rsid w:val="009D1E65"/>
    <w:rsid w:val="009E480C"/>
    <w:rsid w:val="009F11DB"/>
    <w:rsid w:val="009F5D55"/>
    <w:rsid w:val="00A2545C"/>
    <w:rsid w:val="00A2703F"/>
    <w:rsid w:val="00A33E6D"/>
    <w:rsid w:val="00A36073"/>
    <w:rsid w:val="00A4438B"/>
    <w:rsid w:val="00A60782"/>
    <w:rsid w:val="00A6353F"/>
    <w:rsid w:val="00A65402"/>
    <w:rsid w:val="00A66636"/>
    <w:rsid w:val="00A72014"/>
    <w:rsid w:val="00A76090"/>
    <w:rsid w:val="00A86451"/>
    <w:rsid w:val="00A86CED"/>
    <w:rsid w:val="00A90880"/>
    <w:rsid w:val="00AA065F"/>
    <w:rsid w:val="00AA2A2D"/>
    <w:rsid w:val="00AA39C2"/>
    <w:rsid w:val="00AB2F90"/>
    <w:rsid w:val="00AB2FE7"/>
    <w:rsid w:val="00AB3842"/>
    <w:rsid w:val="00AB4149"/>
    <w:rsid w:val="00AB619B"/>
    <w:rsid w:val="00AC6705"/>
    <w:rsid w:val="00AC7494"/>
    <w:rsid w:val="00AD3E7D"/>
    <w:rsid w:val="00AD7770"/>
    <w:rsid w:val="00AE235A"/>
    <w:rsid w:val="00B14C7C"/>
    <w:rsid w:val="00B1514E"/>
    <w:rsid w:val="00B171F2"/>
    <w:rsid w:val="00B25F2B"/>
    <w:rsid w:val="00B34FA9"/>
    <w:rsid w:val="00B44F26"/>
    <w:rsid w:val="00B47587"/>
    <w:rsid w:val="00B51487"/>
    <w:rsid w:val="00B52D91"/>
    <w:rsid w:val="00B6028D"/>
    <w:rsid w:val="00B805FE"/>
    <w:rsid w:val="00B868E0"/>
    <w:rsid w:val="00B9144F"/>
    <w:rsid w:val="00B91710"/>
    <w:rsid w:val="00BA1CA3"/>
    <w:rsid w:val="00BA4C07"/>
    <w:rsid w:val="00BC5927"/>
    <w:rsid w:val="00BC7305"/>
    <w:rsid w:val="00BE2E5D"/>
    <w:rsid w:val="00BE5AD6"/>
    <w:rsid w:val="00BF1E0F"/>
    <w:rsid w:val="00BF396F"/>
    <w:rsid w:val="00C1122B"/>
    <w:rsid w:val="00C128E8"/>
    <w:rsid w:val="00C217F1"/>
    <w:rsid w:val="00C23969"/>
    <w:rsid w:val="00C27E20"/>
    <w:rsid w:val="00C307A2"/>
    <w:rsid w:val="00C31111"/>
    <w:rsid w:val="00C31703"/>
    <w:rsid w:val="00C35344"/>
    <w:rsid w:val="00C37975"/>
    <w:rsid w:val="00C474E5"/>
    <w:rsid w:val="00C52AA1"/>
    <w:rsid w:val="00C52DEB"/>
    <w:rsid w:val="00C548AC"/>
    <w:rsid w:val="00C627CC"/>
    <w:rsid w:val="00C67857"/>
    <w:rsid w:val="00C80F01"/>
    <w:rsid w:val="00CA1522"/>
    <w:rsid w:val="00CA1B83"/>
    <w:rsid w:val="00CB4E38"/>
    <w:rsid w:val="00CB50F9"/>
    <w:rsid w:val="00CB604D"/>
    <w:rsid w:val="00CC223B"/>
    <w:rsid w:val="00CC2BD6"/>
    <w:rsid w:val="00CC4686"/>
    <w:rsid w:val="00CD01D2"/>
    <w:rsid w:val="00CE560E"/>
    <w:rsid w:val="00CF671E"/>
    <w:rsid w:val="00D36CBD"/>
    <w:rsid w:val="00D41BFF"/>
    <w:rsid w:val="00D42079"/>
    <w:rsid w:val="00D44E79"/>
    <w:rsid w:val="00D4697A"/>
    <w:rsid w:val="00D476C8"/>
    <w:rsid w:val="00D579E1"/>
    <w:rsid w:val="00D63735"/>
    <w:rsid w:val="00D6756B"/>
    <w:rsid w:val="00D711D2"/>
    <w:rsid w:val="00D72891"/>
    <w:rsid w:val="00D87A4D"/>
    <w:rsid w:val="00DA6ED4"/>
    <w:rsid w:val="00DB1101"/>
    <w:rsid w:val="00DB310E"/>
    <w:rsid w:val="00DB7D5E"/>
    <w:rsid w:val="00DC74F2"/>
    <w:rsid w:val="00DC7691"/>
    <w:rsid w:val="00DD1773"/>
    <w:rsid w:val="00DD1C5F"/>
    <w:rsid w:val="00DF0428"/>
    <w:rsid w:val="00DF2452"/>
    <w:rsid w:val="00DF5DDD"/>
    <w:rsid w:val="00E039D2"/>
    <w:rsid w:val="00E23D0D"/>
    <w:rsid w:val="00E264C2"/>
    <w:rsid w:val="00E3044A"/>
    <w:rsid w:val="00E35730"/>
    <w:rsid w:val="00E46EEE"/>
    <w:rsid w:val="00E55D57"/>
    <w:rsid w:val="00E703C5"/>
    <w:rsid w:val="00E729C3"/>
    <w:rsid w:val="00E83D00"/>
    <w:rsid w:val="00E872AC"/>
    <w:rsid w:val="00E94803"/>
    <w:rsid w:val="00EB404A"/>
    <w:rsid w:val="00EB4A72"/>
    <w:rsid w:val="00EB64AE"/>
    <w:rsid w:val="00EB6A55"/>
    <w:rsid w:val="00EC42E9"/>
    <w:rsid w:val="00EC5555"/>
    <w:rsid w:val="00ED1491"/>
    <w:rsid w:val="00EE1C7F"/>
    <w:rsid w:val="00EE6119"/>
    <w:rsid w:val="00EF3507"/>
    <w:rsid w:val="00F02894"/>
    <w:rsid w:val="00F03B50"/>
    <w:rsid w:val="00F04536"/>
    <w:rsid w:val="00F13015"/>
    <w:rsid w:val="00F26F81"/>
    <w:rsid w:val="00F4442B"/>
    <w:rsid w:val="00F53C45"/>
    <w:rsid w:val="00F6115E"/>
    <w:rsid w:val="00F72D83"/>
    <w:rsid w:val="00F73398"/>
    <w:rsid w:val="00F8262E"/>
    <w:rsid w:val="00F83F19"/>
    <w:rsid w:val="00F87933"/>
    <w:rsid w:val="00F901FF"/>
    <w:rsid w:val="00F9628F"/>
    <w:rsid w:val="00FA0F9E"/>
    <w:rsid w:val="00FA1928"/>
    <w:rsid w:val="00FA6F38"/>
    <w:rsid w:val="00FA7B17"/>
    <w:rsid w:val="00FB4EA0"/>
    <w:rsid w:val="00FD02B6"/>
    <w:rsid w:val="00FE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6C3285"/>
  <w15:docId w15:val="{35B4AED8-B71D-4A68-A003-9ECD7EEDA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D9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D92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0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782"/>
    <w:rPr>
      <w:rFonts w:ascii="Tahoma" w:eastAsia="Calibri" w:hAnsi="Tahoma" w:cs="Tahoma"/>
      <w:color w:val="000000"/>
      <w:sz w:val="16"/>
      <w:szCs w:val="16"/>
    </w:rPr>
  </w:style>
  <w:style w:type="paragraph" w:styleId="Tekstpodstawowy">
    <w:name w:val="Body Text"/>
    <w:basedOn w:val="Normalny"/>
    <w:link w:val="TekstpodstawowyZnak"/>
    <w:rsid w:val="00EB404A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B404A"/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6775B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040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8040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804066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40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4066"/>
    <w:rPr>
      <w:rFonts w:ascii="Calibri" w:eastAsia="Calibri" w:hAnsi="Calibri" w:cs="Calibri"/>
      <w:b/>
      <w:bCs/>
      <w:color w:val="000000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6361C"/>
    <w:rPr>
      <w:color w:val="0563C1" w:themeColor="hyperlink"/>
      <w:u w:val="single"/>
    </w:rPr>
  </w:style>
  <w:style w:type="paragraph" w:styleId="Bezodstpw">
    <w:name w:val="No Spacing"/>
    <w:qFormat/>
    <w:rsid w:val="00EF350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99"/>
    <w:qFormat/>
    <w:rsid w:val="00513813"/>
    <w:pPr>
      <w:keepNext/>
      <w:suppressAutoHyphens/>
      <w:spacing w:before="120" w:after="360" w:line="360" w:lineRule="auto"/>
      <w:jc w:val="center"/>
    </w:pPr>
    <w:rPr>
      <w:rFonts w:ascii="Times" w:hAnsi="Times" w:cs="Arial"/>
      <w:b/>
      <w:bCs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293E73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Theme="minorEastAsia" w:hAnsi="Times" w:cs="Arial"/>
      <w:color w:val="auto"/>
      <w:sz w:val="24"/>
      <w:szCs w:val="20"/>
    </w:rPr>
  </w:style>
  <w:style w:type="paragraph" w:customStyle="1" w:styleId="PKTpunkt">
    <w:name w:val="PKT – punkt"/>
    <w:uiPriority w:val="13"/>
    <w:qFormat/>
    <w:rsid w:val="00293E73"/>
    <w:pPr>
      <w:spacing w:after="0" w:line="360" w:lineRule="auto"/>
      <w:ind w:left="510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divparagraph">
    <w:name w:val="div.paragraph"/>
    <w:uiPriority w:val="99"/>
    <w:rsid w:val="00A6540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hAnsi="Helvetica" w:cs="Helvetica"/>
      <w:color w:val="000000"/>
      <w:sz w:val="18"/>
      <w:szCs w:val="18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866803"/>
    <w:pPr>
      <w:ind w:left="1020"/>
    </w:p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86680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1D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1DA7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1DA7"/>
    <w:rPr>
      <w:vertAlign w:val="superscript"/>
    </w:rPr>
  </w:style>
  <w:style w:type="character" w:customStyle="1" w:styleId="Stopka0">
    <w:name w:val="Stopka_"/>
    <w:basedOn w:val="Domylnaczcionkaakapitu"/>
    <w:link w:val="Stopka1"/>
    <w:rsid w:val="00711DA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711DA7"/>
    <w:rPr>
      <w:rFonts w:ascii="Calibri" w:eastAsia="Calibri" w:hAnsi="Calibri" w:cs="Calibri"/>
      <w:shd w:val="clear" w:color="auto" w:fill="FFFFFF"/>
    </w:rPr>
  </w:style>
  <w:style w:type="paragraph" w:customStyle="1" w:styleId="Stopka1">
    <w:name w:val="Stopka1"/>
    <w:basedOn w:val="Normalny"/>
    <w:link w:val="Stopka0"/>
    <w:rsid w:val="00711DA7"/>
    <w:pPr>
      <w:widowControl w:val="0"/>
      <w:shd w:val="clear" w:color="auto" w:fill="FFFFFF"/>
      <w:spacing w:after="240" w:line="240" w:lineRule="auto"/>
      <w:ind w:right="100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Teksttreci0">
    <w:name w:val="Tekst treści"/>
    <w:basedOn w:val="Normalny"/>
    <w:link w:val="Teksttreci"/>
    <w:rsid w:val="00711DA7"/>
    <w:pPr>
      <w:widowControl w:val="0"/>
      <w:shd w:val="clear" w:color="auto" w:fill="FFFFFF"/>
      <w:spacing w:after="120" w:line="257" w:lineRule="auto"/>
      <w:jc w:val="both"/>
    </w:pPr>
    <w:rPr>
      <w:color w:val="auto"/>
    </w:rPr>
  </w:style>
  <w:style w:type="paragraph" w:customStyle="1" w:styleId="Default">
    <w:name w:val="Default"/>
    <w:rsid w:val="0097791C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33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4799B-D3CA-40F1-A23F-1790CBF93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1501</Words>
  <Characters>9006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Borawska-Kędzierska Elżbieta</dc:creator>
  <cp:lastModifiedBy>Misiec Ewa</cp:lastModifiedBy>
  <cp:revision>2</cp:revision>
  <cp:lastPrinted>2020-03-11T07:33:00Z</cp:lastPrinted>
  <dcterms:created xsi:type="dcterms:W3CDTF">2022-01-24T11:22:00Z</dcterms:created>
  <dcterms:modified xsi:type="dcterms:W3CDTF">2022-01-24T11:22:00Z</dcterms:modified>
</cp:coreProperties>
</file>